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CD4C">
      <w:pPr>
        <w:rPr>
          <w:rFonts w:ascii="方正小标宋简体" w:eastAsia="方正小标宋简体"/>
          <w:bCs/>
          <w:spacing w:val="-6"/>
          <w:sz w:val="72"/>
          <w:szCs w:val="72"/>
        </w:rPr>
      </w:pPr>
      <w:bookmarkStart w:id="0" w:name="_Toc5102"/>
      <w:r>
        <w:rPr>
          <w:rFonts w:hint="eastAsia" w:ascii="宋体" w:hAnsi="宋体" w:cs="宋体"/>
          <w:color w:val="FF0000"/>
          <w:w w:val="90"/>
          <w:sz w:val="72"/>
          <w:szCs w:val="72"/>
        </w:rPr>
        <w:t>中共安庆开放大学委员会文件</w:t>
      </w:r>
    </w:p>
    <w:p w14:paraId="4862937D">
      <w:pPr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庆开大组字[20</w:t>
      </w:r>
      <w:r>
        <w:rPr>
          <w:rFonts w:ascii="仿宋_GB2312" w:hAnsi="宋体" w:eastAsia="仿宋_GB2312"/>
          <w:color w:val="000000"/>
          <w:sz w:val="32"/>
          <w:szCs w:val="32"/>
        </w:rPr>
        <w:t>25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]10号</w:t>
      </w:r>
    </w:p>
    <w:p w14:paraId="08C10492">
      <w:pPr>
        <w:spacing w:line="640" w:lineRule="exact"/>
        <w:ind w:firstLine="1890" w:firstLineChars="900"/>
        <w:rPr>
          <w:rFonts w:ascii="方正小标宋简体" w:eastAsia="方正小标宋简体"/>
          <w:color w:val="000000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210185</wp:posOffset>
                </wp:positionV>
                <wp:extent cx="2484120" cy="5080"/>
                <wp:effectExtent l="19050" t="19050" r="11430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4120" cy="50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.8pt;margin-top:16.55pt;height:0.4pt;width:195.6pt;z-index:251660288;mso-width-relative:page;mso-height-relative:page;" filled="f" stroked="t" coordsize="21600,21600" o:gfxdata="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TNeVq2wAAAAkBAAAPAAAAAAAAAAEAIAAAACIAAABkcnMvZG93bnJldi54bWxQSwEC&#10;FAAUAAAACACHTuJAqx+X8/EBAAC4AwAADgAAAAAAAAABACAAAAAq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70485</wp:posOffset>
                </wp:positionV>
                <wp:extent cx="374650" cy="396240"/>
                <wp:effectExtent l="0" t="0" r="0" b="0"/>
                <wp:wrapTight wrapText="bothSides">
                  <wp:wrapPolygon>
                    <wp:start x="0" y="0"/>
                    <wp:lineTo x="0" y="20769"/>
                    <wp:lineTo x="20868" y="20769"/>
                    <wp:lineTo x="20868" y="0"/>
                    <wp:lineTo x="0" y="0"/>
                  </wp:wrapPolygon>
                </wp:wrapTight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C49534">
                            <w:pPr>
                              <w:spacing w:line="440" w:lineRule="exact"/>
                              <w:ind w:left="180" w:hanging="180" w:hangingChars="50"/>
                              <w:rPr>
                                <w:rFonts w:ascii="楷体_GB2312" w:eastAsia="楷体_GB231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pacing w:val="-60"/>
                                <w:kern w:val="4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9pt;margin-top:5.55pt;height:31.2pt;width:29.5pt;mso-wrap-distance-left:9pt;mso-wrap-distance-right:9pt;z-index:-251655168;mso-width-relative:page;mso-height-relative:page;" fillcolor="#FFFFFF" filled="t" stroked="f" coordsize="21600,21600" wrapcoords="0 0 0 20769 20868 20769 20868 0 0 0" o:gfxdata="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NCegnXAAAACQEAAA8AAAAAAAAAAQAgAAAAIgAAAGRycy9kb3ducmV2LnhtbFBLAQIUABQA&#10;AAAIAIdO4kD9neTKKgIAAD0EAAAOAAAAAAAAAAEAIAAAACYBAABkcnMvZTJvRG9jLnhtbFBLBQYA&#10;AAAABgAGAFkBAAD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5C49534">
                      <w:pPr>
                        <w:spacing w:line="440" w:lineRule="exact"/>
                        <w:ind w:left="180" w:hanging="180" w:hangingChars="50"/>
                        <w:rPr>
                          <w:rFonts w:ascii="楷体_GB2312" w:eastAsia="楷体_GB2312"/>
                          <w:sz w:val="64"/>
                          <w:szCs w:val="64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pacing w:val="-60"/>
                          <w:kern w:val="4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219075</wp:posOffset>
                </wp:positionV>
                <wp:extent cx="2484120" cy="5080"/>
                <wp:effectExtent l="19050" t="19050" r="1143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4120" cy="50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6pt;margin-top:17.25pt;height:0.4pt;width:195.6pt;z-index:251659264;mso-width-relative:page;mso-height-relative:page;" filled="f" stroked="t" coordsize="21600,21600" o:gfxdata="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32z0b2QAAAAcBAAAPAAAAAAAAAAEAIAAAACIAAABkcnMvZG93bnJldi54bWxQSwECFAAU&#10;AAAACACHTuJA5yzhe/ABAAC4AwAADgAAAAAAAAABACAAAAAoAQAAZHJzL2Uyb0RvYy54bWxQSwUG&#10;AAAAAAYABgBZAQAAi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000000"/>
          <w:sz w:val="44"/>
          <w:szCs w:val="44"/>
        </w:rPr>
        <w:t xml:space="preserve"> </w:t>
      </w:r>
    </w:p>
    <w:p w14:paraId="7ED2B4E3"/>
    <w:p w14:paraId="471ACD66">
      <w:pPr>
        <w:spacing w:line="560" w:lineRule="exact"/>
        <w:jc w:val="center"/>
        <w:outlineLvl w:val="1"/>
        <w:rPr>
          <w:rFonts w:ascii="黑体" w:hAnsi="黑体" w:eastAsia="黑体" w:cstheme="majorEastAsia"/>
          <w:b/>
          <w:kern w:val="0"/>
          <w:sz w:val="36"/>
          <w:szCs w:val="36"/>
        </w:rPr>
      </w:pPr>
      <w:bookmarkStart w:id="1" w:name="_Toc7813"/>
      <w:r>
        <w:rPr>
          <w:rFonts w:hint="eastAsia" w:ascii="黑体" w:hAnsi="黑体" w:eastAsia="黑体" w:cstheme="majorEastAsia"/>
          <w:b/>
          <w:sz w:val="36"/>
          <w:szCs w:val="36"/>
        </w:rPr>
        <w:t>安庆开放大学</w:t>
      </w:r>
      <w:bookmarkEnd w:id="1"/>
    </w:p>
    <w:p w14:paraId="28E96936">
      <w:pPr>
        <w:spacing w:line="560" w:lineRule="exact"/>
        <w:jc w:val="center"/>
        <w:outlineLvl w:val="1"/>
        <w:rPr>
          <w:rFonts w:ascii="楷体_GB2312" w:eastAsia="楷体_GB2312" w:hAnsiTheme="majorEastAsia" w:cstheme="majorEastAsia"/>
          <w:b/>
          <w:sz w:val="36"/>
          <w:szCs w:val="36"/>
        </w:rPr>
      </w:pPr>
      <w:r>
        <w:rPr>
          <w:rFonts w:hint="eastAsia" w:ascii="黑体" w:hAnsi="黑体" w:eastAsia="黑体" w:cstheme="majorEastAsia"/>
          <w:b/>
          <w:sz w:val="36"/>
          <w:szCs w:val="36"/>
        </w:rPr>
        <w:t>教师课堂教学质量“督导评价”实施办法</w:t>
      </w:r>
    </w:p>
    <w:bookmarkEnd w:id="0"/>
    <w:p w14:paraId="32F8FDF2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督导评价”是督促教师强化教育责任、改进教学方法、提高业务水平的重要途径。为督促、激励教师认真履行职责，提高教学质量，完善教学考评体系，根据省教育厅《关于做好省属高校教师教学质量考核工作的指导性意见》（皖教人[2011]4号）文件精神，结合我校实际，特制订本办法。</w:t>
      </w:r>
    </w:p>
    <w:p w14:paraId="1532E93C">
      <w:pPr>
        <w:spacing w:line="312" w:lineRule="auto"/>
        <w:ind w:firstLine="562" w:firstLineChars="200"/>
        <w:rPr>
          <w:rFonts w:ascii="仿宋" w:hAnsi="仿宋" w:eastAsia="仿宋"/>
          <w:b/>
          <w:snapToGrid w:val="0"/>
          <w:kern w:val="22"/>
          <w:sz w:val="28"/>
          <w:szCs w:val="28"/>
        </w:rPr>
      </w:pPr>
      <w:r>
        <w:rPr>
          <w:rFonts w:hint="eastAsia" w:ascii="仿宋" w:hAnsi="仿宋" w:eastAsia="仿宋"/>
          <w:b/>
          <w:snapToGrid w:val="0"/>
          <w:kern w:val="22"/>
          <w:sz w:val="28"/>
          <w:szCs w:val="28"/>
        </w:rPr>
        <w:t>一、评价对象</w:t>
      </w:r>
    </w:p>
    <w:p w14:paraId="5D2A5EBD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当学期学生测评工作进行完毕的所有任课教师（包括专职教师、兼职教师）。</w:t>
      </w:r>
    </w:p>
    <w:p w14:paraId="3D815E7D">
      <w:pPr>
        <w:spacing w:line="312" w:lineRule="auto"/>
        <w:ind w:firstLine="562" w:firstLineChars="200"/>
        <w:rPr>
          <w:rFonts w:ascii="仿宋" w:hAnsi="仿宋" w:eastAsia="仿宋"/>
          <w:b/>
          <w:snapToGrid w:val="0"/>
          <w:kern w:val="22"/>
          <w:sz w:val="28"/>
          <w:szCs w:val="28"/>
        </w:rPr>
      </w:pPr>
      <w:r>
        <w:rPr>
          <w:rFonts w:hint="eastAsia" w:ascii="仿宋" w:hAnsi="仿宋" w:eastAsia="仿宋"/>
          <w:b/>
          <w:snapToGrid w:val="0"/>
          <w:kern w:val="22"/>
          <w:sz w:val="28"/>
          <w:szCs w:val="28"/>
        </w:rPr>
        <w:t>二、评价时间</w:t>
      </w:r>
    </w:p>
    <w:p w14:paraId="2712B57B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评价工作每学期组织一次，定于学期第十五个教学周开始，三周内完成。各评价单位在规定的时间内完成评价工作。</w:t>
      </w:r>
    </w:p>
    <w:p w14:paraId="13C901E2">
      <w:pPr>
        <w:spacing w:line="312" w:lineRule="auto"/>
        <w:ind w:firstLine="562" w:firstLineChars="200"/>
        <w:rPr>
          <w:rFonts w:ascii="仿宋" w:hAnsi="仿宋" w:eastAsia="仿宋"/>
          <w:b/>
          <w:snapToGrid w:val="0"/>
          <w:kern w:val="22"/>
          <w:sz w:val="28"/>
          <w:szCs w:val="28"/>
        </w:rPr>
      </w:pPr>
      <w:r>
        <w:rPr>
          <w:rFonts w:hint="eastAsia" w:ascii="仿宋" w:hAnsi="仿宋" w:eastAsia="仿宋"/>
          <w:b/>
          <w:snapToGrid w:val="0"/>
          <w:kern w:val="22"/>
          <w:sz w:val="28"/>
          <w:szCs w:val="28"/>
        </w:rPr>
        <w:t>三、评价原则</w:t>
      </w:r>
    </w:p>
    <w:p w14:paraId="2159F88C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1、过程与效果评价相结合原则。评价应把教师的教学过程与教学效果及教科研成果相结合，客观公正、实事求是地进行全面评价。</w:t>
      </w:r>
    </w:p>
    <w:p w14:paraId="13A0C43D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2、定量与定性相结合的原则。评价应尽可能地量化评价标准，以提高评价结果的可靠性和可比性。</w:t>
      </w:r>
    </w:p>
    <w:p w14:paraId="1995268A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3、科学性、导向性、可测性原则。评价指标及评价指标内容力求既科学严谨、导向明确，又简单可行、便于操作。</w:t>
      </w:r>
    </w:p>
    <w:p w14:paraId="09F42F76">
      <w:pPr>
        <w:spacing w:line="312" w:lineRule="auto"/>
        <w:ind w:firstLine="562" w:firstLineChars="200"/>
        <w:rPr>
          <w:rFonts w:ascii="仿宋" w:hAnsi="仿宋" w:eastAsia="仿宋"/>
          <w:b/>
          <w:snapToGrid w:val="0"/>
          <w:kern w:val="22"/>
          <w:sz w:val="28"/>
          <w:szCs w:val="28"/>
        </w:rPr>
      </w:pPr>
      <w:r>
        <w:rPr>
          <w:rFonts w:hint="eastAsia" w:ascii="仿宋" w:hAnsi="仿宋" w:eastAsia="仿宋"/>
          <w:b/>
          <w:snapToGrid w:val="0"/>
          <w:kern w:val="22"/>
          <w:sz w:val="28"/>
          <w:szCs w:val="28"/>
        </w:rPr>
        <w:t>四、评价内容</w:t>
      </w:r>
    </w:p>
    <w:p w14:paraId="77CD8599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评价内容包括教师教学任务、课堂教学、教研活动、</w:t>
      </w:r>
      <w:bookmarkStart w:id="2" w:name="_Hlk196725444"/>
      <w:r>
        <w:rPr>
          <w:rFonts w:hint="eastAsia" w:ascii="仿宋" w:hAnsi="仿宋" w:eastAsia="仿宋"/>
          <w:sz w:val="28"/>
          <w:szCs w:val="28"/>
        </w:rPr>
        <w:t>教学竞赛、</w:t>
      </w:r>
      <w:bookmarkEnd w:id="2"/>
      <w:r>
        <w:rPr>
          <w:rFonts w:hint="eastAsia" w:ascii="仿宋" w:hAnsi="仿宋" w:eastAsia="仿宋"/>
          <w:sz w:val="28"/>
          <w:szCs w:val="28"/>
        </w:rPr>
        <w:t>教学科研等方面。评价指标及评价指标内容见《教师教学质量考核督导评价表》（附表1）。</w:t>
      </w:r>
    </w:p>
    <w:p w14:paraId="228B4694">
      <w:pPr>
        <w:spacing w:line="312" w:lineRule="auto"/>
        <w:ind w:firstLine="562" w:firstLineChars="200"/>
        <w:rPr>
          <w:rFonts w:ascii="仿宋" w:hAnsi="仿宋" w:eastAsia="仿宋"/>
          <w:b/>
          <w:snapToGrid w:val="0"/>
          <w:kern w:val="22"/>
          <w:sz w:val="28"/>
          <w:szCs w:val="28"/>
        </w:rPr>
      </w:pPr>
      <w:r>
        <w:rPr>
          <w:rFonts w:hint="eastAsia" w:ascii="仿宋" w:hAnsi="仿宋" w:eastAsia="仿宋"/>
          <w:b/>
          <w:snapToGrid w:val="0"/>
          <w:kern w:val="22"/>
          <w:sz w:val="28"/>
          <w:szCs w:val="28"/>
        </w:rPr>
        <w:t>五、组织程序</w:t>
      </w:r>
    </w:p>
    <w:p w14:paraId="541F6951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1、教学管理部门负责全校教师“督导评价”工作的组织与管理。</w:t>
      </w:r>
    </w:p>
    <w:p w14:paraId="54182230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2、“督导评价”工作由教学管理部门负责人、职能处室相关负责人、教研组长结合教学任务完成情况、平时的听课、教学检查情况、教学竞赛、教科研等方面进行综合评价。</w:t>
      </w:r>
    </w:p>
    <w:p w14:paraId="3CE47C81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3、教学管理部门在规定的时间内，召集评价成员，依据评价内容，填写、汇总和统计《教师教学质量考核同行评价表》，并将统计数据填入《督导评价结果汇总表》(见附表2)。</w:t>
      </w:r>
    </w:p>
    <w:p w14:paraId="24893E60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4、教学管理部门封存《教师教学质量考核督导评价表》，并将之与《督导评价结果汇总表》一并核算、存档。</w:t>
      </w:r>
    </w:p>
    <w:p w14:paraId="41B0CCD8">
      <w:pPr>
        <w:spacing w:line="312" w:lineRule="auto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六、评价结果的核算</w:t>
      </w:r>
    </w:p>
    <w:p w14:paraId="36AF5B0D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1、根据《教师教学质量考核督导评价表》的总分汇总。</w:t>
      </w:r>
    </w:p>
    <w:p w14:paraId="0044E0BC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2、减分项目</w:t>
      </w:r>
    </w:p>
    <w:p w14:paraId="3B68CB65">
      <w:pPr>
        <w:spacing w:line="312" w:lineRule="auto"/>
        <w:ind w:firstLine="57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一般教学事故减5分；严重教学事故一票否决。</w:t>
      </w:r>
    </w:p>
    <w:p w14:paraId="32986CDF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附表1：《教师教学质量考核督导评价表》</w:t>
      </w:r>
    </w:p>
    <w:p w14:paraId="1C956AE6">
      <w:pPr>
        <w:spacing w:line="312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附表2：《督导评价结果汇总表》</w:t>
      </w:r>
    </w:p>
    <w:p w14:paraId="2EFABB56">
      <w:pPr>
        <w:spacing w:line="312" w:lineRule="auto"/>
        <w:jc w:val="left"/>
        <w:rPr>
          <w:rFonts w:ascii="楷体_GB2312" w:eastAsia="楷体_GB2312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附表1：</w:t>
      </w:r>
    </w:p>
    <w:p w14:paraId="63F1AE41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安庆开放大学</w:t>
      </w:r>
    </w:p>
    <w:p w14:paraId="49B6CF8D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hAnsi="宋体" w:eastAsia="楷体_GB2312" w:cs="宋体"/>
          <w:bCs/>
          <w:kern w:val="0"/>
          <w:sz w:val="24"/>
        </w:rPr>
      </w:pPr>
      <w:r>
        <w:rPr>
          <w:rFonts w:hint="eastAsia" w:ascii="楷体_GB2312" w:hAnsi="宋体" w:eastAsia="楷体_GB2312"/>
          <w:bCs/>
          <w:sz w:val="24"/>
        </w:rPr>
        <w:t>教师教学质量考核督导评价表</w:t>
      </w:r>
    </w:p>
    <w:p w14:paraId="05452932">
      <w:pPr>
        <w:widowControl/>
        <w:tabs>
          <w:tab w:val="center" w:pos="4025"/>
          <w:tab w:val="left" w:pos="6656"/>
        </w:tabs>
        <w:adjustRightInd w:val="0"/>
        <w:snapToGrid w:val="0"/>
        <w:spacing w:line="312" w:lineRule="auto"/>
        <w:rPr>
          <w:rFonts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 xml:space="preserve">教师姓名： </w:t>
      </w:r>
      <w:r>
        <w:rPr>
          <w:rFonts w:ascii="楷体_GB2312" w:hAnsi="宋体" w:eastAsia="楷体_GB2312" w:cs="宋体"/>
          <w:kern w:val="0"/>
          <w:sz w:val="24"/>
        </w:rPr>
        <w:t xml:space="preserve">                                            </w:t>
      </w:r>
      <w:r>
        <w:rPr>
          <w:rFonts w:hint="eastAsia" w:ascii="楷体_GB2312" w:hAnsi="宋体" w:eastAsia="楷体_GB2312" w:cs="宋体"/>
          <w:kern w:val="0"/>
          <w:sz w:val="24"/>
        </w:rPr>
        <w:t xml:space="preserve">学年 </w:t>
      </w:r>
      <w:r>
        <w:rPr>
          <w:rFonts w:ascii="楷体_GB2312" w:hAnsi="宋体" w:eastAsia="楷体_GB2312" w:cs="宋体"/>
          <w:kern w:val="0"/>
          <w:sz w:val="24"/>
        </w:rPr>
        <w:t xml:space="preserve"> </w:t>
      </w:r>
      <w:r>
        <w:rPr>
          <w:rFonts w:hint="eastAsia" w:ascii="楷体_GB2312" w:hAnsi="宋体" w:eastAsia="楷体_GB2312" w:cs="宋体"/>
          <w:kern w:val="0"/>
          <w:sz w:val="24"/>
        </w:rPr>
        <w:t xml:space="preserve">第 </w:t>
      </w:r>
      <w:r>
        <w:rPr>
          <w:rFonts w:ascii="楷体_GB2312" w:hAnsi="宋体" w:eastAsia="楷体_GB2312" w:cs="宋体"/>
          <w:kern w:val="0"/>
          <w:sz w:val="24"/>
        </w:rPr>
        <w:t xml:space="preserve"> </w:t>
      </w:r>
      <w:r>
        <w:rPr>
          <w:rFonts w:hint="eastAsia" w:ascii="楷体_GB2312" w:hAnsi="宋体" w:eastAsia="楷体_GB2312" w:cs="宋体"/>
          <w:kern w:val="0"/>
          <w:sz w:val="24"/>
        </w:rPr>
        <w:t>学期</w:t>
      </w:r>
    </w:p>
    <w:tbl>
      <w:tblPr>
        <w:tblStyle w:val="5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5645"/>
        <w:gridCol w:w="729"/>
        <w:gridCol w:w="786"/>
      </w:tblGrid>
      <w:tr w14:paraId="530C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A48B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项目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44BB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主  要  内  容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AAC6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分值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5CE7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得分</w:t>
            </w:r>
          </w:p>
        </w:tc>
      </w:tr>
      <w:tr w14:paraId="6C7F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28218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教学</w:t>
            </w:r>
          </w:p>
          <w:p w14:paraId="74655520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任务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AC73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1.完成教学任务。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B37C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71B1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70D3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893A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55C1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2.国开学习网每学期在线天数和行为总数达标。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3A54E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7328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A67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39E9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45EE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3.网上作业评阅认真、及时，无漏评、错评等情况。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B4B1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E69B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323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985C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课堂</w:t>
            </w:r>
          </w:p>
          <w:p w14:paraId="16BE46CB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教学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9757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4.立德树人：落实立德树人根本任务、将思想政治教育、课程思政元素融入教育教学全过程，案例选择恰当。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A3EB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5ADE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E25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7807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80EE">
            <w:pPr>
              <w:widowControl/>
              <w:wordWrap w:val="0"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5.教学态度：衣着得体，精神饱满，教态自如；教学准备充分，教学资源齐备；遵守教学纪律，准时上下课，不随意调停课。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02E1">
            <w:pPr>
              <w:widowControl/>
              <w:wordWrap w:val="0"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321B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773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1A2D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30DA">
            <w:pPr>
              <w:widowControl/>
              <w:wordWrap w:val="0"/>
              <w:spacing w:line="312" w:lineRule="auto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6.教学内容：教学目标明确，教学过程安排合理；内容符合教学大纲，概念清楚，定义准确，能正确处理教学重难点；教学资源丰富、选用得当；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E274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4C04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64E2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8FCB8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E3A0">
            <w:pPr>
              <w:widowControl/>
              <w:wordWrap w:val="0"/>
              <w:spacing w:line="312" w:lineRule="auto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7.教学方法：熟练掌握教学平台使用，能恰当运用多媒体进行教学；注重启发式、互动式教学，教学方法有创新。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6796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C601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5DE5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57E1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424E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8.教学素养：教学内容熟练，条理清晰，逻辑性强；普通话较标准，语言规范、流畅，讲课有感染力；板书适当，结构合理。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89601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A551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3BBA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DD27F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4659">
            <w:pPr>
              <w:widowControl/>
              <w:wordWrap w:val="0"/>
              <w:spacing w:line="312" w:lineRule="auto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9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教学效果：课堂组织能有效进行，内容充实，师生同步，学生体验好。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B9F8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3FAD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5A3E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EF57">
            <w:pPr>
              <w:jc w:val="center"/>
              <w:rPr>
                <w:rFonts w:ascii="楷体_GB2312" w:eastAsia="楷体_GB2312"/>
                <w:sz w:val="24"/>
                <w:szCs w:val="32"/>
              </w:rPr>
            </w:pPr>
            <w:r>
              <w:rPr>
                <w:rFonts w:hint="eastAsia" w:ascii="楷体_GB2312" w:eastAsia="楷体_GB2312"/>
                <w:sz w:val="24"/>
                <w:szCs w:val="32"/>
              </w:rPr>
              <w:t>教研、科研活动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D5D8">
            <w:pPr>
              <w:widowControl/>
              <w:wordWrap w:val="0"/>
              <w:spacing w:line="312" w:lineRule="auto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0.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按时参加学校、教研组组织的教研活动，无无故缺勤。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6EE7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4692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6DB6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C9F61">
            <w:pPr>
              <w:widowControl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1657">
            <w:pPr>
              <w:widowControl/>
              <w:wordWrap w:val="0"/>
              <w:spacing w:line="312" w:lineRule="auto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1.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参加省、市、开放大学体系内教学竞赛、比赛，成绩优良。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FA1A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598A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66C0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DC8B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7B77">
            <w:pPr>
              <w:widowControl/>
              <w:wordWrap w:val="0"/>
              <w:spacing w:line="312" w:lineRule="auto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t>2.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承担开放教育科研任务，并在校级以上科研平台立项，有学术成果。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5C33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CD71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4911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4CE1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</w:rPr>
              <w:t>总分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512B">
            <w:pPr>
              <w:widowControl/>
              <w:wordWrap w:val="0"/>
              <w:spacing w:line="312" w:lineRule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BB27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100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D3E2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100E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0CF2">
            <w:pPr>
              <w:widowControl/>
              <w:wordWrap w:val="0"/>
              <w:spacing w:line="312" w:lineRule="auto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</w:rPr>
              <w:t>意见及建议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7E1A">
            <w:pPr>
              <w:widowControl/>
              <w:wordWrap w:val="0"/>
              <w:spacing w:line="312" w:lineRule="auto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16889022">
            <w:pPr>
              <w:widowControl/>
              <w:wordWrap w:val="0"/>
              <w:spacing w:line="312" w:lineRule="auto"/>
              <w:rPr>
                <w:rFonts w:ascii="楷体_GB2312" w:hAnsi="宋体" w:eastAsia="楷体_GB2312" w:cs="宋体"/>
                <w:kern w:val="0"/>
                <w:sz w:val="24"/>
              </w:rPr>
            </w:pPr>
            <w:bookmarkStart w:id="3" w:name="_GoBack"/>
            <w:bookmarkEnd w:id="3"/>
          </w:p>
        </w:tc>
      </w:tr>
    </w:tbl>
    <w:p w14:paraId="5215450D">
      <w:pPr>
        <w:widowControl/>
        <w:spacing w:line="312" w:lineRule="auto"/>
        <w:rPr>
          <w:rFonts w:ascii="楷体_GB2312" w:eastAsia="楷体_GB2312" w:cs="宋体"/>
          <w:kern w:val="0"/>
          <w:sz w:val="24"/>
        </w:rPr>
      </w:pPr>
      <w:r>
        <w:rPr>
          <w:rFonts w:hint="eastAsia" w:ascii="楷体_GB2312" w:eastAsia="楷体_GB2312" w:cs="宋体"/>
          <w:kern w:val="0"/>
          <w:sz w:val="24"/>
        </w:rPr>
        <w:t xml:space="preserve">附表2： </w:t>
      </w:r>
    </w:p>
    <w:p w14:paraId="1506E6C8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cs="宋体"/>
          <w:kern w:val="0"/>
          <w:sz w:val="32"/>
          <w:szCs w:val="32"/>
        </w:rPr>
      </w:pPr>
      <w:r>
        <w:rPr>
          <w:rFonts w:hint="eastAsia" w:ascii="楷体_GB2312" w:eastAsia="楷体_GB2312" w:cs="宋体"/>
          <w:kern w:val="0"/>
          <w:sz w:val="32"/>
          <w:szCs w:val="32"/>
        </w:rPr>
        <w:t>安庆开放大学</w:t>
      </w:r>
    </w:p>
    <w:p w14:paraId="44D03F14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hAnsi="宋体" w:eastAsia="楷体_GB2312"/>
          <w:bCs/>
          <w:sz w:val="24"/>
        </w:rPr>
      </w:pPr>
      <w:r>
        <w:rPr>
          <w:rFonts w:hint="eastAsia" w:ascii="楷体_GB2312" w:hAnsi="宋体" w:eastAsia="楷体_GB2312"/>
          <w:bCs/>
          <w:sz w:val="24"/>
        </w:rPr>
        <w:t>督导评价结果汇总表</w:t>
      </w:r>
    </w:p>
    <w:tbl>
      <w:tblPr>
        <w:tblStyle w:val="5"/>
        <w:tblW w:w="87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88"/>
        <w:gridCol w:w="1618"/>
        <w:gridCol w:w="2061"/>
        <w:gridCol w:w="1472"/>
        <w:gridCol w:w="1472"/>
      </w:tblGrid>
      <w:tr w14:paraId="1E00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B37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985B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</w:rPr>
              <w:t>姓 名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B9BA6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</w:rPr>
              <w:t>所属教研组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F8CF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</w:rPr>
              <w:t>任教课程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FE4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</w:rPr>
              <w:t>测评</w:t>
            </w:r>
            <w:r>
              <w:rPr>
                <w:rFonts w:hint="eastAsia" w:ascii="楷体_GB2312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eastAsia="楷体_GB2312" w:cs="宋体"/>
                <w:kern w:val="0"/>
                <w:sz w:val="24"/>
              </w:rPr>
              <w:t>票数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DFC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kern w:val="0"/>
                <w:sz w:val="24"/>
              </w:rPr>
              <w:t>得分</w:t>
            </w:r>
          </w:p>
        </w:tc>
      </w:tr>
      <w:tr w14:paraId="339E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427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9EA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65B3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2E35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851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A08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102EF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1BD0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F1D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F24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EBC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1F94C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C7C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6818B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730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D9A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07D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3F9AD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3B6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212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0E4B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A53B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7BE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6B5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DBF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6EE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0AB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65195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009B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2E3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1A8C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A3E9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A0A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8A6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083AC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03C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433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FDC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C94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B10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9A27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4FE1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464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E45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A41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09A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021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412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55A6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DC16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FA2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292EB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18A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FCAF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B7F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6D73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851B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551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5B7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F2D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2F2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460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1F215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FD2C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21E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849D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46A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BF9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F98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04EDA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E176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602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B4C6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CEC65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597B6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03B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68225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DD7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321B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531E5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C9E0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6C3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668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77D9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C9E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760C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A61E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E56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8DFF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2BB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0724B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192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7A6D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ADA5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06B2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C92D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48450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74FC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1F5D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065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229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0CAB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C1E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B2B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24F1D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5A32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5F9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F095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5DF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C4C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6C9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6ACFC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CE2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139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B59D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2A7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F15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D6EB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32D5C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766A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8E5C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2EB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433F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A6F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653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0AF3B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A26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286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09F2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7AA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4EA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464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42B28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9461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2B93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742E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D105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6B2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BC2B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4EE5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227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156F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13E0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35F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2A6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BC447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14:paraId="6E58C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647D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b/>
                <w:bCs/>
                <w:kern w:val="0"/>
                <w:sz w:val="24"/>
              </w:rPr>
              <w:t>测评实施说明</w:t>
            </w:r>
          </w:p>
        </w:tc>
        <w:tc>
          <w:tcPr>
            <w:tcW w:w="662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EE33">
            <w:pPr>
              <w:widowControl/>
              <w:spacing w:line="312" w:lineRule="auto"/>
              <w:jc w:val="left"/>
              <w:rPr>
                <w:rFonts w:ascii="楷体_GB2312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bCs/>
                <w:kern w:val="0"/>
                <w:sz w:val="24"/>
              </w:rPr>
              <w:t>1、实发测评表    份，实收测评表    份；</w:t>
            </w:r>
            <w:r>
              <w:rPr>
                <w:rFonts w:hint="eastAsia" w:ascii="楷体_GB2312" w:eastAsia="楷体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_GB2312" w:eastAsia="楷体_GB2312" w:cs="宋体"/>
                <w:bCs/>
                <w:kern w:val="0"/>
                <w:sz w:val="24"/>
              </w:rPr>
              <w:t>2、有效测评表    份，无效测评表    份。</w:t>
            </w:r>
            <w:r>
              <w:rPr>
                <w:rFonts w:hint="eastAsia" w:ascii="楷体_GB2312" w:eastAsia="楷体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_GB2312" w:eastAsia="楷体_GB2312" w:cs="宋体"/>
                <w:bCs/>
                <w:kern w:val="0"/>
                <w:sz w:val="24"/>
              </w:rPr>
              <w:t xml:space="preserve">                               20</w:t>
            </w:r>
            <w:r>
              <w:rPr>
                <w:rFonts w:ascii="楷体_GB2312" w:eastAsia="楷体_GB2312" w:cs="宋体"/>
                <w:bCs/>
                <w:kern w:val="0"/>
                <w:sz w:val="24"/>
              </w:rPr>
              <w:t>2</w:t>
            </w:r>
            <w:r>
              <w:rPr>
                <w:rFonts w:hint="eastAsia" w:ascii="楷体_GB2312" w:eastAsia="楷体_GB2312" w:cs="宋体"/>
                <w:bCs/>
                <w:kern w:val="0"/>
                <w:sz w:val="24"/>
              </w:rPr>
              <w:t xml:space="preserve">  年  月  日</w:t>
            </w:r>
          </w:p>
        </w:tc>
      </w:tr>
    </w:tbl>
    <w:p w14:paraId="63D6E25B"/>
    <w:sectPr>
      <w:footerReference r:id="rId3" w:type="default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1984084"/>
      <w:docPartObj>
        <w:docPartGallery w:val="AutoText"/>
      </w:docPartObj>
    </w:sdtPr>
    <w:sdtContent>
      <w:p w14:paraId="4E4E27C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58F97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91"/>
    <w:rsid w:val="00051CCD"/>
    <w:rsid w:val="00054FA0"/>
    <w:rsid w:val="00065C60"/>
    <w:rsid w:val="000D016E"/>
    <w:rsid w:val="000E555F"/>
    <w:rsid w:val="00176C9B"/>
    <w:rsid w:val="00177F3B"/>
    <w:rsid w:val="00187EF8"/>
    <w:rsid w:val="002114C9"/>
    <w:rsid w:val="002170AF"/>
    <w:rsid w:val="00226359"/>
    <w:rsid w:val="00241563"/>
    <w:rsid w:val="002869F5"/>
    <w:rsid w:val="00353BE3"/>
    <w:rsid w:val="00367290"/>
    <w:rsid w:val="003730B2"/>
    <w:rsid w:val="003A660D"/>
    <w:rsid w:val="003C11E6"/>
    <w:rsid w:val="00423CB6"/>
    <w:rsid w:val="00463AB3"/>
    <w:rsid w:val="004D4239"/>
    <w:rsid w:val="004F183A"/>
    <w:rsid w:val="005057B3"/>
    <w:rsid w:val="0054302A"/>
    <w:rsid w:val="00567633"/>
    <w:rsid w:val="00575AD9"/>
    <w:rsid w:val="00582D04"/>
    <w:rsid w:val="00590DDA"/>
    <w:rsid w:val="005E4F2C"/>
    <w:rsid w:val="00650157"/>
    <w:rsid w:val="00685092"/>
    <w:rsid w:val="00706E64"/>
    <w:rsid w:val="00726982"/>
    <w:rsid w:val="007C1EF7"/>
    <w:rsid w:val="007C1F1B"/>
    <w:rsid w:val="007D2DD6"/>
    <w:rsid w:val="007E1D4B"/>
    <w:rsid w:val="00814B44"/>
    <w:rsid w:val="00827F3E"/>
    <w:rsid w:val="008312A0"/>
    <w:rsid w:val="0083194D"/>
    <w:rsid w:val="00835091"/>
    <w:rsid w:val="00846757"/>
    <w:rsid w:val="00877B31"/>
    <w:rsid w:val="0089006F"/>
    <w:rsid w:val="008D0387"/>
    <w:rsid w:val="008E5AE2"/>
    <w:rsid w:val="009036B4"/>
    <w:rsid w:val="00910175"/>
    <w:rsid w:val="009837FD"/>
    <w:rsid w:val="009B52A4"/>
    <w:rsid w:val="009E6AB4"/>
    <w:rsid w:val="00A06969"/>
    <w:rsid w:val="00A751EC"/>
    <w:rsid w:val="00AE1632"/>
    <w:rsid w:val="00B00DC8"/>
    <w:rsid w:val="00B83A83"/>
    <w:rsid w:val="00BC334E"/>
    <w:rsid w:val="00C07451"/>
    <w:rsid w:val="00C8346D"/>
    <w:rsid w:val="00CC4621"/>
    <w:rsid w:val="00E432CE"/>
    <w:rsid w:val="00E66213"/>
    <w:rsid w:val="00E87C1C"/>
    <w:rsid w:val="00F34214"/>
    <w:rsid w:val="00F8059A"/>
    <w:rsid w:val="00FD3FFD"/>
    <w:rsid w:val="0B9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6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1433</Words>
  <Characters>1472</Characters>
  <Lines>13</Lines>
  <Paragraphs>3</Paragraphs>
  <TotalTime>1222</TotalTime>
  <ScaleCrop>false</ScaleCrop>
  <LinksUpToDate>false</LinksUpToDate>
  <CharactersWithSpaces>1583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2025-04-26T09:02:00Z</dcterms:created>
  <dc:creator>微软用户</dc:creator>
  <cp:lastModifiedBy>丹丹</cp:lastModifiedBy>
  <cp:lastPrinted>2025-04-27T08:07:00Z</cp:lastPrinted>
  <dcterms:modified xsi:type="dcterms:W3CDTF">2025-12-04T01:11:38Z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eyJoZGlkIjoiMTU5NjZlMjc2MjA5NmEzMDA3OTdiNTJjMTgxMDg3MzAiLCJ1c2VySWQiOiIxMjAwMDgzNTQyIn0=</vt:lpwstr>
  </property>
  <property fmtid="{D5CDD505-2E9C-101B-9397-08002B2CF9AE}" pid="3" name="KSOProductBuildVer">
    <vt:lpwstr>2052-12.1.0.23542</vt:lpwstr>
  </property>
  <property fmtid="{D5CDD505-2E9C-101B-9397-08002B2CF9AE}" pid="4" name="ICV">
    <vt:lpwstr>4ABC0AC9E60544349DA30396AA8CAC2A_12</vt:lpwstr>
  </property>
</Properties>
</file>