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CD4C" w14:textId="77777777" w:rsidR="00054FA0" w:rsidRPr="005C490B" w:rsidRDefault="00054FA0" w:rsidP="00054FA0">
      <w:pPr>
        <w:rPr>
          <w:rFonts w:ascii="方正小标宋简体" w:eastAsia="方正小标宋简体"/>
          <w:bCs/>
          <w:spacing w:val="-6"/>
          <w:sz w:val="72"/>
          <w:szCs w:val="72"/>
        </w:rPr>
      </w:pPr>
      <w:bookmarkStart w:id="0" w:name="_Toc5102"/>
      <w:r w:rsidRPr="005C490B">
        <w:rPr>
          <w:rFonts w:ascii="宋体" w:hAnsi="宋体" w:cs="宋体" w:hint="eastAsia"/>
          <w:color w:val="FF0000"/>
          <w:w w:val="90"/>
          <w:sz w:val="72"/>
          <w:szCs w:val="72"/>
        </w:rPr>
        <w:t>中共安庆开放大学委员会文件</w:t>
      </w:r>
    </w:p>
    <w:p w14:paraId="4862937D" w14:textId="79F4A985" w:rsidR="007D2DD6" w:rsidRPr="005057B3" w:rsidRDefault="00241563" w:rsidP="007D2DD6">
      <w:pPr>
        <w:ind w:firstLineChars="900" w:firstLine="2880"/>
        <w:rPr>
          <w:rFonts w:ascii="仿宋_GB2312" w:eastAsia="仿宋_GB2312"/>
          <w:sz w:val="32"/>
          <w:szCs w:val="32"/>
        </w:rPr>
      </w:pPr>
      <w:r w:rsidRPr="005057B3">
        <w:rPr>
          <w:rFonts w:ascii="仿宋_GB2312" w:eastAsia="仿宋_GB2312" w:hAnsi="宋体" w:hint="eastAsia"/>
          <w:color w:val="000000"/>
          <w:sz w:val="32"/>
          <w:szCs w:val="32"/>
        </w:rPr>
        <w:t>庆开大</w:t>
      </w:r>
      <w:r w:rsidR="00054FA0">
        <w:rPr>
          <w:rFonts w:ascii="仿宋_GB2312" w:eastAsia="仿宋_GB2312" w:hAnsi="宋体" w:hint="eastAsia"/>
          <w:color w:val="000000"/>
          <w:sz w:val="32"/>
          <w:szCs w:val="32"/>
        </w:rPr>
        <w:t>组</w:t>
      </w:r>
      <w:r w:rsidRPr="005057B3">
        <w:rPr>
          <w:rFonts w:ascii="仿宋_GB2312" w:eastAsia="仿宋_GB2312" w:hAnsi="宋体" w:hint="eastAsia"/>
          <w:color w:val="000000"/>
          <w:sz w:val="32"/>
          <w:szCs w:val="32"/>
        </w:rPr>
        <w:t>字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[20</w:t>
      </w:r>
      <w:r w:rsidRPr="005057B3">
        <w:rPr>
          <w:rFonts w:ascii="仿宋_GB2312" w:eastAsia="仿宋_GB2312" w:hAnsi="宋体"/>
          <w:color w:val="000000"/>
          <w:sz w:val="32"/>
          <w:szCs w:val="32"/>
        </w:rPr>
        <w:t>2</w:t>
      </w:r>
      <w:r w:rsidR="007D2DD6" w:rsidRPr="005057B3">
        <w:rPr>
          <w:rFonts w:ascii="仿宋_GB2312" w:eastAsia="仿宋_GB2312" w:hAnsi="宋体"/>
          <w:color w:val="000000"/>
          <w:sz w:val="32"/>
          <w:szCs w:val="32"/>
        </w:rPr>
        <w:t>5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]</w:t>
      </w:r>
      <w:r w:rsidR="00054FA0">
        <w:rPr>
          <w:rFonts w:ascii="仿宋_GB2312" w:eastAsia="仿宋_GB2312" w:hAnsi="宋体" w:hint="eastAsia"/>
          <w:color w:val="000000"/>
          <w:sz w:val="32"/>
          <w:szCs w:val="32"/>
        </w:rPr>
        <w:t>10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14:paraId="08C10492" w14:textId="6542000B" w:rsidR="007D2DD6" w:rsidRPr="005057B3" w:rsidRDefault="00814B44" w:rsidP="007D2DD6">
      <w:pPr>
        <w:spacing w:line="640" w:lineRule="exact"/>
        <w:ind w:firstLineChars="900" w:firstLine="1890"/>
        <w:rPr>
          <w:rFonts w:ascii="方正小标宋简体" w:eastAsia="方正小标宋简体"/>
          <w:color w:val="000000"/>
          <w:sz w:val="44"/>
          <w:szCs w:val="44"/>
        </w:rPr>
      </w:pPr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822F" wp14:editId="66FF252C">
                <wp:simplePos x="0" y="0"/>
                <wp:positionH relativeFrom="column">
                  <wp:posOffset>3032760</wp:posOffset>
                </wp:positionH>
                <wp:positionV relativeFrom="paragraph">
                  <wp:posOffset>210185</wp:posOffset>
                </wp:positionV>
                <wp:extent cx="2484120" cy="5080"/>
                <wp:effectExtent l="19050" t="19050" r="11430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12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0D0A951" id="直接连接符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6.55pt" to="434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Id5wEAAIIDAAAOAAAAZHJzL2Uyb0RvYy54bWysU81uEzEQviPxDpbvZDdpA9Eqmx5SwqVA&#10;pJbeJ7Y3a+H1WLaTTV6CF0DiBieO3HkbymN07IS0wA2xh5Hn75uZb2anF7vOsK3yQaOt+XBQcqas&#10;QKntuubvbhbPJpyFCFaCQatqvleBX8yePpn2rlIjbNFI5RmB2FD1ruZtjK4qiiBa1UEYoFOWnA36&#10;DiKpfl1IDz2hd6YYleXzokcvnUehQiDr5cHJZxm/aZSIb5smqMhMzam3mKXPcpVkMZtCtfbgWi2O&#10;bcA/dNGBtlT0BHUJEdjG67+gOi08BmziQGBXYNNoofIMNM2w/GOa6xacyrMQOcGdaAr/D1a82S49&#10;07LmZ5xZ6GhFdx+//fjw+ef3TyTvvn5hZ4mk3oWKYud26dOYYmev3RWK94FZnLdg1yo3e7N3hDBM&#10;GcVvKUkJjkqt+tcoKQY2ETNju8Z3rDHa3abEBE6ssF1e0f60IrWLTJBxdD45H45ok4J843KSN1hA&#10;lVBSrvMhvlLYsfSoudE2EQgVbK9CTF09hCSzxYU2Jh+Bsawn/Mn4xThnBDRaJm+KC369mhvPtkB3&#10;tFiU9OUZyfM4zOPGyozWKpAvj+8I2hzeVN3YIzWJjQOvK5T7pf9FGS06t3k8ynRJj/Wc/fDrzO4B&#10;AAD//wMAUEsDBBQABgAIAAAAIQCymksC4QAAAAkBAAAPAAAAZHJzL2Rvd25yZXYueG1sTI/BTsMw&#10;DIbvk3iHyEjctnQM2lKaTggNGAIJMTaJY9aYtlrjVE22FZ4e7wRH259+f38+H2wrDtj7xpGC6SQC&#10;gVQ601ClYP3xME5B+KDJ6NYRKvhGD/PibJTrzLgjveNhFSrBIeQzraAOocuk9GWNVvuJ65D49uV6&#10;qwOPfSVNr48cblt5GUWxtLoh/lDrDu9rLHervVWwWG5eFk8/lXG7+PXNXj9+ps+JU+rifLi7BRFw&#10;CH8wnPRZHQp22ro9GS9aBVdJEjOqYDabgmAgjVPusj0tbkAWufzfoPgFAAD//wMAUEsBAi0AFAAG&#10;AAgAAAAhALaDOJL+AAAA4QEAABMAAAAAAAAAAAAAAAAAAAAAAFtDb250ZW50X1R5cGVzXS54bWxQ&#10;SwECLQAUAAYACAAAACEAOP0h/9YAAACUAQAACwAAAAAAAAAAAAAAAAAvAQAAX3JlbHMvLnJlbHNQ&#10;SwECLQAUAAYACAAAACEAH7YyHecBAACCAwAADgAAAAAAAAAAAAAAAAAuAgAAZHJzL2Uyb0RvYy54&#10;bWxQSwECLQAUAAYACAAAACEAsppLAuEAAAAJAQAADwAAAAAAAAAAAAAAAABBBAAAZHJzL2Rvd25y&#10;ZXYueG1sUEsFBgAAAAAEAAQA8wAAAE8FAAAAAA==&#10;" strokecolor="red" strokeweight="2.25pt"/>
            </w:pict>
          </mc:Fallback>
        </mc:AlternateContent>
      </w:r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B662AC" wp14:editId="59023AFB">
                <wp:simplePos x="0" y="0"/>
                <wp:positionH relativeFrom="column">
                  <wp:posOffset>2526030</wp:posOffset>
                </wp:positionH>
                <wp:positionV relativeFrom="paragraph">
                  <wp:posOffset>70485</wp:posOffset>
                </wp:positionV>
                <wp:extent cx="374650" cy="39624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0868" y="20769"/>
                    <wp:lineTo x="20868" y="0"/>
                    <wp:lineTo x="0" y="0"/>
                  </wp:wrapPolygon>
                </wp:wrapTight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C49534" w14:textId="77777777" w:rsidR="007D2DD6" w:rsidRPr="00521D5F" w:rsidRDefault="007D2DD6" w:rsidP="007D2DD6">
                            <w:pPr>
                              <w:spacing w:line="440" w:lineRule="exact"/>
                              <w:ind w:left="180" w:hangingChars="50" w:hanging="180"/>
                              <w:rPr>
                                <w:rFonts w:ascii="楷体_GB2312" w:eastAsia="楷体_GB2312"/>
                                <w:sz w:val="64"/>
                                <w:szCs w:val="64"/>
                              </w:rPr>
                            </w:pPr>
                            <w:r w:rsidRPr="00FE5B44">
                              <w:rPr>
                                <w:rFonts w:ascii="宋体" w:hAnsi="宋体" w:hint="eastAsia"/>
                                <w:color w:val="FF0000"/>
                                <w:spacing w:val="-60"/>
                                <w:kern w:val="4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662A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8.9pt;margin-top:5.55pt;width:29.5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6vFgIAAO8DAAAOAAAAZHJzL2Uyb0RvYy54bWysU0tu2zAQ3RfoHQjua9mK4zSC5SB14KJA&#10;+gHSHoCiKImoxGGHtKX0AM0Nuuqm+57L5+iQclwj3RXlguBwZh7nvRkur4auZTuFToPJ+Wwy5UwZ&#10;CaU2dc4/fdy8eMmZ88KUogWjcn6vHL9aPX+27G2mUmigLRUyAjEu623OG+9tliRONqoTbgJWGXJW&#10;gJ3wZGKdlCh6Qu/aJJ1OF0kPWFoEqZyj25vRyVcRv6qU9O+ryinP2pxTbT7uGPci7MlqKbIahW20&#10;PJQh/qGKTmhDjx6hboQXbIv6L6hOSwQHlZ9I6BKoKi1V5EBsZtMnbO4aYVXkQuI4e5TJ/T9Y+W73&#10;AZkuc55yZkRHLdp/f9j/+LX/+Y2lQZ7euoyi7izF+eEVDNTmSNXZW5CfHTOwboSp1TUi9I0SJZU3&#10;C5nJSeqI4wJI0b+Fkt4RWw8RaKiwC9qRGozQqU33x9aowTNJl2cX88U5eSS5zi4X6Ty2LhHZY7JF&#10;518r6Fg45Byp8xFc7G6dD8WI7DEkvOWg1eVGt200sC7WLbKdoCnZxBXrfxLWmhBsIKSNiOEmsgzE&#10;Rop+KIaDagWU98QXYZw6+iV0aAC/ctbTxOXcfdkKVJy1bwxpdjmbEyvmozE/v0jJwFNPceoRRhJU&#10;zj1n43Htx7HeWtR1Qy+NXTJwTTpXOmoQGjJWdaibpipKc/gBYWxP7Rj155+ufgMAAP//AwBQSwME&#10;FAAGAAgAAAAhABLt1GHeAAAACQEAAA8AAABkcnMvZG93bnJldi54bWxMj8FOwzAQRO9I/IO1SFwQ&#10;dUKbhKZxKkACcW3pB2xiN4kar6PYbdK/ZznR4+yMZt4W29n24mJG3zlSEC8iEIZqpztqFBx+Pp9f&#10;QfiApLF3ZBRcjYdteX9XYK7dRDtz2YdGcAn5HBW0IQy5lL5ujUW/cIMh9o5utBhYjo3UI05cbnv5&#10;EkWptNgRL7Q4mI/W1Kf92So4fk9PyXqqvsIh263Sd+yyyl2VenyY3zYggpnDfxj+8BkdSmaq3Jm0&#10;F72C5Tpj9MBGHIPgwCpJ+VApyJYJyLKQtx+UvwAAAP//AwBQSwECLQAUAAYACAAAACEAtoM4kv4A&#10;AADhAQAAEwAAAAAAAAAAAAAAAAAAAAAAW0NvbnRlbnRfVHlwZXNdLnhtbFBLAQItABQABgAIAAAA&#10;IQA4/SH/1gAAAJQBAAALAAAAAAAAAAAAAAAAAC8BAABfcmVscy8ucmVsc1BLAQItABQABgAIAAAA&#10;IQBvPH6vFgIAAO8DAAAOAAAAAAAAAAAAAAAAAC4CAABkcnMvZTJvRG9jLnhtbFBLAQItABQABgAI&#10;AAAAIQAS7dRh3gAAAAkBAAAPAAAAAAAAAAAAAAAAAHAEAABkcnMvZG93bnJldi54bWxQSwUGAAAA&#10;AAQABADzAAAAewUAAAAA&#10;" stroked="f">
                <v:textbox>
                  <w:txbxContent>
                    <w:p w14:paraId="45C49534" w14:textId="77777777" w:rsidR="007D2DD6" w:rsidRPr="00521D5F" w:rsidRDefault="007D2DD6" w:rsidP="007D2DD6">
                      <w:pPr>
                        <w:spacing w:line="440" w:lineRule="exact"/>
                        <w:ind w:left="180" w:hangingChars="50" w:hanging="180"/>
                        <w:rPr>
                          <w:rFonts w:ascii="楷体_GB2312" w:eastAsia="楷体_GB2312"/>
                          <w:sz w:val="64"/>
                          <w:szCs w:val="64"/>
                        </w:rPr>
                      </w:pPr>
                      <w:r w:rsidRPr="00FE5B44">
                        <w:rPr>
                          <w:rFonts w:ascii="宋体" w:hAnsi="宋体" w:hint="eastAsia"/>
                          <w:color w:val="FF0000"/>
                          <w:spacing w:val="-60"/>
                          <w:kern w:val="4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AA2E8" wp14:editId="3D1F15CF">
                <wp:simplePos x="0" y="0"/>
                <wp:positionH relativeFrom="column">
                  <wp:posOffset>20320</wp:posOffset>
                </wp:positionH>
                <wp:positionV relativeFrom="paragraph">
                  <wp:posOffset>219075</wp:posOffset>
                </wp:positionV>
                <wp:extent cx="2484120" cy="5080"/>
                <wp:effectExtent l="19050" t="19050" r="11430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12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BA5B69A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17.25pt" to="197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F75wEAAIIDAAAOAAAAZHJzL2Uyb0RvYy54bWysU7GOEzEQ7ZH4B8s92U10gWiVzRU5QnNA&#10;pDvoJ7Y3a+H1WLaT3fwEP4BEBxUlPX/D8RmMnVzgoENsMbJn3jzPvJmdXw6dYXvlg0Zb8/Go5ExZ&#10;gVLbbc3f3K6ezDgLEawEg1bV/KACv1w8fjTvXaUm2KKRyjMisaHqXc3bGF1VFEG0qoMwQqcsBRv0&#10;HUS6+m0hPfTE3pliUpZPix69dB6FCoG8V8cgX2T+plEivm6aoCIzNafaYrY+202yxWIO1daDa7U4&#10;lQH/UEUH2tKjZ6oriMB2Xv9F1WnhMWATRwK7AptGC5V7oG7G5R/d3LTgVO6FxAnuLFP4f7Ti1X7t&#10;mZY0O84sdDSiuw9fv7//9OPbR7J3Xz6zcRKpd6Ei7NKufWpTDPbGXaN4F5jFZQt2q3KxtwdHDDmj&#10;eJCSLsHRU5v+JUrCwC5iVmxofMcao93blJjISRU25BEdziNSQ2SCnJOL2cV4QpMUFJuWszzBAqrE&#10;knKdD/GFwo6lQ82NtklAqGB/HSL1QdB7SHJbXGlj8hIYy3rin02fTXNGQKNliiZc8NvN0ni2B9qj&#10;1aqkL6lCbA9gHndWZrZWgXx+OkfQ5ngmvLGUdq/GUdcNysPaJ7rkp0Fn4tNSpk36/Z5Rv36dxU8A&#10;AAD//wMAUEsDBBQABgAIAAAAIQAwivLb4AAAAAcBAAAPAAAAZHJzL2Rvd25yZXYueG1sTI5BS8NA&#10;EIXvgv9hGcGb3dgktabZFJGqFQWxKvS4zU6T0OxsyG7b2F/veNLTm8d7vPny+WBbccDeN44UXI8i&#10;EEilMw1VCj4/Hq6mIHzQZHTrCBV8o4d5cX6W68y4I73jYRUqwSPkM62gDqHLpPRljVb7keuQONu6&#10;3urAtq+k6fWRx20rx1E0kVY3xB9q3eF9jeVutbcKFsuvl8XTqTJuN3l9s+njevp845S6vBjuZiAC&#10;DuGvDL/4jA4FM23cnowXrYJ4zEWWJAXBcXybJCA2fKQxyCKX//mLHwAAAP//AwBQSwECLQAUAAYA&#10;CAAAACEAtoM4kv4AAADhAQAAEwAAAAAAAAAAAAAAAAAAAAAAW0NvbnRlbnRfVHlwZXNdLnhtbFBL&#10;AQItABQABgAIAAAAIQA4/SH/1gAAAJQBAAALAAAAAAAAAAAAAAAAAC8BAABfcmVscy8ucmVsc1BL&#10;AQItABQABgAIAAAAIQCyaAF75wEAAIIDAAAOAAAAAAAAAAAAAAAAAC4CAABkcnMvZTJvRG9jLnht&#10;bFBLAQItABQABgAIAAAAIQAwivLb4AAAAAcBAAAPAAAAAAAAAAAAAAAAAEEEAABkcnMvZG93bnJl&#10;di54bWxQSwUGAAAAAAQABADzAAAATgUAAAAA&#10;" strokecolor="red" strokeweight="2.25pt"/>
            </w:pict>
          </mc:Fallback>
        </mc:AlternateContent>
      </w:r>
      <w:r w:rsidR="007D2DD6" w:rsidRPr="005057B3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</w:p>
    <w:p w14:paraId="7ED2B4E3" w14:textId="77777777" w:rsidR="007D2DD6" w:rsidRPr="005057B3" w:rsidRDefault="007D2DD6" w:rsidP="007D2DD6"/>
    <w:p w14:paraId="471ACD66" w14:textId="08B10AA1" w:rsidR="007D2DD6" w:rsidRPr="005057B3" w:rsidRDefault="007D2DD6" w:rsidP="007D2DD6">
      <w:pPr>
        <w:spacing w:line="560" w:lineRule="exact"/>
        <w:jc w:val="center"/>
        <w:outlineLvl w:val="1"/>
        <w:rPr>
          <w:rFonts w:ascii="黑体" w:eastAsia="黑体" w:hAnsi="黑体" w:cstheme="majorEastAsia"/>
          <w:b/>
          <w:kern w:val="0"/>
          <w:sz w:val="36"/>
          <w:szCs w:val="36"/>
        </w:rPr>
      </w:pPr>
      <w:bookmarkStart w:id="1" w:name="_Toc7813"/>
      <w:r w:rsidRPr="005057B3">
        <w:rPr>
          <w:rFonts w:ascii="黑体" w:eastAsia="黑体" w:hAnsi="黑体" w:cstheme="majorEastAsia" w:hint="eastAsia"/>
          <w:b/>
          <w:sz w:val="36"/>
          <w:szCs w:val="36"/>
        </w:rPr>
        <w:t>安庆</w:t>
      </w:r>
      <w:r w:rsidR="008312A0" w:rsidRPr="005057B3">
        <w:rPr>
          <w:rFonts w:ascii="黑体" w:eastAsia="黑体" w:hAnsi="黑体" w:cstheme="majorEastAsia" w:hint="eastAsia"/>
          <w:b/>
          <w:sz w:val="36"/>
          <w:szCs w:val="36"/>
        </w:rPr>
        <w:t>开放</w:t>
      </w:r>
      <w:r w:rsidRPr="005057B3">
        <w:rPr>
          <w:rFonts w:ascii="黑体" w:eastAsia="黑体" w:hAnsi="黑体" w:cstheme="majorEastAsia" w:hint="eastAsia"/>
          <w:b/>
          <w:sz w:val="36"/>
          <w:szCs w:val="36"/>
        </w:rPr>
        <w:t>大学</w:t>
      </w:r>
      <w:bookmarkEnd w:id="1"/>
    </w:p>
    <w:p w14:paraId="28E96936" w14:textId="48F244B3" w:rsidR="007D2DD6" w:rsidRPr="00367290" w:rsidRDefault="007D2DD6" w:rsidP="00367290">
      <w:pPr>
        <w:spacing w:line="560" w:lineRule="exact"/>
        <w:jc w:val="center"/>
        <w:outlineLvl w:val="1"/>
        <w:rPr>
          <w:rFonts w:ascii="楷体_GB2312" w:eastAsia="楷体_GB2312" w:hAnsiTheme="majorEastAsia" w:cstheme="majorEastAsia"/>
          <w:b/>
          <w:sz w:val="36"/>
          <w:szCs w:val="36"/>
        </w:rPr>
      </w:pPr>
      <w:r w:rsidRPr="005057B3">
        <w:rPr>
          <w:rFonts w:ascii="黑体" w:eastAsia="黑体" w:hAnsi="黑体" w:cstheme="majorEastAsia" w:hint="eastAsia"/>
          <w:b/>
          <w:sz w:val="36"/>
          <w:szCs w:val="36"/>
        </w:rPr>
        <w:t>教师课堂教学质量“学生测评”实施办法</w:t>
      </w:r>
    </w:p>
    <w:p w14:paraId="44D87ED9" w14:textId="49003B22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对教师课堂教学进行学生测评，是教学质量评价和教师考核的重要手段之一，是教学质量监督保障体系的重要组成部分。测评的目的在于进一步了解教师教学工作状态，沟通教与学的信息，加强教学管理，改进教学工作，提高教学质量。为了更加科学有效地开展学生测评工作，特制定本办法。</w:t>
      </w:r>
    </w:p>
    <w:p w14:paraId="4087262B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一、测评对象</w:t>
      </w:r>
    </w:p>
    <w:p w14:paraId="1BD02992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每学期实际承担课堂教学任务的任课教师（包括专职教师、兼职教师）。</w:t>
      </w:r>
    </w:p>
    <w:p w14:paraId="1BD799BD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二、测评时间</w:t>
      </w:r>
    </w:p>
    <w:p w14:paraId="39319704" w14:textId="01FA4AED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测评工作定于学期第十五个教学周开始，三周内完成。各教学管理部门在规定的时间内完成测评工作。</w:t>
      </w:r>
    </w:p>
    <w:p w14:paraId="3E7B4680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三、测评方式</w:t>
      </w:r>
    </w:p>
    <w:p w14:paraId="1A4C725F" w14:textId="337375D1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采取抽样调查的方式进行测评，即以学生（专业）班级为单位，由班主任组织学生对本班所有任教教师进行测评；教师在多个班级（专业）任教或教授多门课程的，可选择一个班级或所授一门课程对其测评，不重复进行测评。</w:t>
      </w:r>
    </w:p>
    <w:p w14:paraId="01CC6023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四、组织管理</w:t>
      </w:r>
    </w:p>
    <w:p w14:paraId="1890C5FB" w14:textId="57BA1F3A" w:rsidR="007D2DD6" w:rsidRPr="005057B3" w:rsidRDefault="00706E64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教学管理部门</w:t>
      </w:r>
      <w:r w:rsidR="007D2DD6" w:rsidRPr="005057B3">
        <w:rPr>
          <w:rFonts w:ascii="仿宋" w:eastAsia="仿宋" w:hAnsi="仿宋" w:hint="eastAsia"/>
          <w:sz w:val="28"/>
          <w:szCs w:val="28"/>
        </w:rPr>
        <w:t>负责测评的督导、数据汇总等管理工作。各教学部门负责安排、指导本部门班主任组织学生具体实施测评工作，要做好宣传、动员工作，使学生明确测评的目的和意义，掌握测评的方法，客观公正地评价教师的教学活动。</w:t>
      </w:r>
    </w:p>
    <w:p w14:paraId="0507E88F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五、测评流程</w:t>
      </w:r>
    </w:p>
    <w:p w14:paraId="1B716D2D" w14:textId="4944DC14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1、班主任向学生说明测评的目的、意义、操作方法及注意事项；要求学生个人独立判断，且清点参加测评学生数（原则上不少于10人），逐一核发安庆</w:t>
      </w:r>
      <w:r w:rsidR="00685092" w:rsidRPr="005057B3">
        <w:rPr>
          <w:rFonts w:ascii="仿宋" w:eastAsia="仿宋" w:hAnsi="仿宋" w:hint="eastAsia"/>
          <w:sz w:val="28"/>
          <w:szCs w:val="28"/>
        </w:rPr>
        <w:t>开大</w:t>
      </w:r>
      <w:r w:rsidRPr="005057B3">
        <w:rPr>
          <w:rFonts w:ascii="仿宋" w:eastAsia="仿宋" w:hAnsi="仿宋" w:hint="eastAsia"/>
          <w:sz w:val="28"/>
          <w:szCs w:val="28"/>
        </w:rPr>
        <w:t>《教师课堂教学质量学生测评表》(见附表1)，并统计实际发放票数，即发即收，不允许学生将测评表带出测评现场。</w:t>
      </w:r>
    </w:p>
    <w:p w14:paraId="697605CD" w14:textId="1F452A6C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2、各教学部门清点收回的《教师课堂教学质量学生测评表》，并逐一认定每张测评表是否有效。根据全部有效测评表计算每位任课教师所得分数，并将总分填入《学生测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师得分汇总表》(见附表2)。且对有效、无效测评表分别统计，统计结果记入《学生测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师得分汇总表》(见附表2)。</w:t>
      </w:r>
    </w:p>
    <w:p w14:paraId="6FC97AFD" w14:textId="64D4C1FF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4、各教学部门将汇总、封存好的《教师课堂教学质量学生测评表》（包括无效测评表）和《学生测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师得分汇总表》移交</w:t>
      </w:r>
      <w:proofErr w:type="gramStart"/>
      <w:r w:rsidRPr="005057B3">
        <w:rPr>
          <w:rFonts w:ascii="仿宋" w:eastAsia="仿宋" w:hAnsi="仿宋" w:hint="eastAsia"/>
          <w:sz w:val="28"/>
          <w:szCs w:val="28"/>
        </w:rPr>
        <w:t>至</w:t>
      </w:r>
      <w:r w:rsidR="00706E64">
        <w:rPr>
          <w:rFonts w:ascii="仿宋" w:eastAsia="仿宋" w:hAnsi="仿宋" w:hint="eastAsia"/>
          <w:sz w:val="28"/>
          <w:szCs w:val="28"/>
        </w:rPr>
        <w:t>教学</w:t>
      </w:r>
      <w:proofErr w:type="gramEnd"/>
      <w:r w:rsidR="00706E64">
        <w:rPr>
          <w:rFonts w:ascii="仿宋" w:eastAsia="仿宋" w:hAnsi="仿宋" w:hint="eastAsia"/>
          <w:sz w:val="28"/>
          <w:szCs w:val="28"/>
        </w:rPr>
        <w:t>管理部门</w:t>
      </w:r>
      <w:r w:rsidRPr="005057B3">
        <w:rPr>
          <w:rFonts w:ascii="仿宋" w:eastAsia="仿宋" w:hAnsi="仿宋" w:hint="eastAsia"/>
          <w:sz w:val="28"/>
          <w:szCs w:val="28"/>
        </w:rPr>
        <w:t>存档备查。</w:t>
      </w:r>
    </w:p>
    <w:p w14:paraId="1F801CDF" w14:textId="51126AC5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5、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将依据各教学部门报来的《学生测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师得分汇总表》统计、报审、发布学期所有任课教师的测评结果。</w:t>
      </w:r>
    </w:p>
    <w:p w14:paraId="10E04C4A" w14:textId="77777777" w:rsidR="007D2DD6" w:rsidRPr="005057B3" w:rsidRDefault="007D2DD6" w:rsidP="007D2DD6">
      <w:pPr>
        <w:spacing w:line="312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六、测评要求</w:t>
      </w:r>
    </w:p>
    <w:p w14:paraId="07DB6BFB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1、测评工作的组织者和所有参加测评的学生，必须严肃、认真地对待测评工作，以保证测评结果全面、客观和公正。</w:t>
      </w:r>
    </w:p>
    <w:p w14:paraId="07CA3F66" w14:textId="256AA01E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lastRenderedPageBreak/>
        <w:t>2、学生根据安庆</w:t>
      </w:r>
      <w:r w:rsidR="00685092" w:rsidRPr="005057B3">
        <w:rPr>
          <w:rFonts w:ascii="仿宋" w:eastAsia="仿宋" w:hAnsi="仿宋" w:hint="eastAsia"/>
          <w:sz w:val="28"/>
          <w:szCs w:val="28"/>
        </w:rPr>
        <w:t>开大</w:t>
      </w:r>
      <w:r w:rsidRPr="005057B3">
        <w:rPr>
          <w:rFonts w:ascii="仿宋" w:eastAsia="仿宋" w:hAnsi="仿宋" w:hint="eastAsia"/>
          <w:sz w:val="28"/>
          <w:szCs w:val="28"/>
        </w:rPr>
        <w:t>《教师课堂教学质量学生测评表》上的每个指标逐项打分。</w:t>
      </w:r>
    </w:p>
    <w:p w14:paraId="74EEDCE8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3、测评总分的计算：每位教师的测评分数去掉5%的最高分和5%的最低分后的平均分，为学生测评的最终结果。</w:t>
      </w:r>
    </w:p>
    <w:p w14:paraId="0A9D9A9C" w14:textId="6E6FF78D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4、评价结果核算：为保证评价结果标准统一，在各类别(开放、</w:t>
      </w:r>
      <w:r w:rsidR="00685092" w:rsidRPr="005057B3">
        <w:rPr>
          <w:rFonts w:ascii="仿宋" w:eastAsia="仿宋" w:hAnsi="仿宋" w:hint="eastAsia"/>
          <w:sz w:val="28"/>
          <w:szCs w:val="28"/>
        </w:rPr>
        <w:t>终身</w:t>
      </w:r>
      <w:r w:rsidRPr="005057B3">
        <w:rPr>
          <w:rFonts w:ascii="仿宋" w:eastAsia="仿宋" w:hAnsi="仿宋" w:hint="eastAsia"/>
          <w:sz w:val="28"/>
          <w:szCs w:val="28"/>
        </w:rPr>
        <w:t>)</w:t>
      </w:r>
      <w:r w:rsidR="00685092" w:rsidRPr="005057B3">
        <w:rPr>
          <w:rFonts w:ascii="仿宋" w:eastAsia="仿宋" w:hAnsi="仿宋" w:hint="eastAsia"/>
          <w:sz w:val="28"/>
          <w:szCs w:val="28"/>
        </w:rPr>
        <w:t>学生</w:t>
      </w:r>
      <w:r w:rsidRPr="005057B3">
        <w:rPr>
          <w:rFonts w:ascii="仿宋" w:eastAsia="仿宋" w:hAnsi="仿宋" w:hint="eastAsia"/>
          <w:sz w:val="28"/>
          <w:szCs w:val="28"/>
        </w:rPr>
        <w:t>测评中取某一类别被测评的全部教师的平均分为标准系数，其他类别</w:t>
      </w:r>
      <w:r w:rsidR="00685092" w:rsidRPr="005057B3">
        <w:rPr>
          <w:rFonts w:ascii="仿宋" w:eastAsia="仿宋" w:hAnsi="仿宋" w:hint="eastAsia"/>
          <w:sz w:val="28"/>
          <w:szCs w:val="28"/>
        </w:rPr>
        <w:t>学生</w:t>
      </w:r>
      <w:r w:rsidRPr="005057B3">
        <w:rPr>
          <w:rFonts w:ascii="仿宋" w:eastAsia="仿宋" w:hAnsi="仿宋" w:hint="eastAsia"/>
          <w:sz w:val="28"/>
          <w:szCs w:val="28"/>
        </w:rPr>
        <w:t>被测评的全部教师的平均分与标准系数折算出对应系数，折算出教师的测评分值。</w:t>
      </w:r>
    </w:p>
    <w:p w14:paraId="5B40FC8E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6725C207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E917CB5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附件一：</w:t>
      </w:r>
    </w:p>
    <w:p w14:paraId="1E69F064" w14:textId="77777777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附表1：《教师课堂教学质量学生测评表》</w:t>
      </w:r>
    </w:p>
    <w:p w14:paraId="6137EE7D" w14:textId="768B69D3" w:rsidR="007D2DD6" w:rsidRPr="005057B3" w:rsidRDefault="007D2DD6" w:rsidP="007D2DD6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附表2：《学生测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师得分汇总表》</w:t>
      </w:r>
    </w:p>
    <w:p w14:paraId="39C51A29" w14:textId="77777777" w:rsidR="007D2DD6" w:rsidRPr="005057B3" w:rsidRDefault="007D2DD6" w:rsidP="007D2DD6">
      <w:pPr>
        <w:spacing w:line="312" w:lineRule="auto"/>
        <w:ind w:firstLineChars="200" w:firstLine="480"/>
        <w:rPr>
          <w:rFonts w:ascii="楷体_GB2312" w:eastAsia="楷体_GB2312" w:hAnsiTheme="minorEastAsia"/>
          <w:sz w:val="24"/>
        </w:rPr>
      </w:pPr>
    </w:p>
    <w:p w14:paraId="0854F25F" w14:textId="36A7B35D" w:rsidR="007D2DD6" w:rsidRPr="005057B3" w:rsidRDefault="007D2DD6" w:rsidP="007D2DD6">
      <w:pPr>
        <w:spacing w:line="312" w:lineRule="auto"/>
        <w:ind w:firstLineChars="200" w:firstLine="480"/>
        <w:rPr>
          <w:rFonts w:ascii="楷体_GB2312" w:eastAsia="楷体_GB2312"/>
          <w:sz w:val="24"/>
        </w:rPr>
      </w:pPr>
    </w:p>
    <w:p w14:paraId="26BB59D8" w14:textId="77777777" w:rsidR="00575AD9" w:rsidRPr="0027012B" w:rsidRDefault="00575AD9" w:rsidP="00575AD9">
      <w:pPr>
        <w:pStyle w:val="1"/>
        <w:shd w:val="clear" w:color="auto" w:fill="FFFFFF"/>
        <w:spacing w:before="0" w:beforeAutospacing="0" w:after="0" w:afterAutospacing="0" w:line="480" w:lineRule="auto"/>
        <w:jc w:val="right"/>
        <w:rPr>
          <w:rFonts w:ascii="仿宋_GB2312" w:eastAsia="仿宋_GB2312" w:hAnsi="方正小标宋简体" w:cs="方正小标宋简体"/>
          <w:b w:val="0"/>
          <w:spacing w:val="-20"/>
          <w:kern w:val="3"/>
          <w:sz w:val="32"/>
          <w:szCs w:val="32"/>
        </w:rPr>
      </w:pPr>
      <w:r w:rsidRPr="0027012B">
        <w:rPr>
          <w:rFonts w:ascii="仿宋_GB2312" w:eastAsia="仿宋_GB2312" w:hint="eastAsia"/>
          <w:b w:val="0"/>
          <w:kern w:val="3"/>
          <w:sz w:val="32"/>
          <w:szCs w:val="32"/>
        </w:rPr>
        <w:t>中共安庆</w:t>
      </w:r>
      <w:r>
        <w:rPr>
          <w:rFonts w:ascii="仿宋_GB2312" w:eastAsia="仿宋_GB2312" w:hint="eastAsia"/>
          <w:b w:val="0"/>
          <w:kern w:val="3"/>
          <w:sz w:val="32"/>
          <w:szCs w:val="32"/>
        </w:rPr>
        <w:t>开放</w:t>
      </w:r>
      <w:r w:rsidRPr="0027012B">
        <w:rPr>
          <w:rFonts w:ascii="仿宋_GB2312" w:eastAsia="仿宋_GB2312" w:hint="eastAsia"/>
          <w:b w:val="0"/>
          <w:kern w:val="3"/>
          <w:sz w:val="32"/>
          <w:szCs w:val="32"/>
        </w:rPr>
        <w:t>大学委员会</w:t>
      </w:r>
    </w:p>
    <w:p w14:paraId="7C72770D" w14:textId="77777777" w:rsidR="00575AD9" w:rsidRDefault="00575AD9" w:rsidP="00575AD9">
      <w:pPr>
        <w:widowControl/>
        <w:spacing w:line="360" w:lineRule="auto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  <w:sectPr w:rsidR="00575AD9" w:rsidSect="00575AD9">
          <w:footerReference w:type="default" r:id="rId7"/>
          <w:pgSz w:w="11906" w:h="16838"/>
          <w:pgMar w:top="1440" w:right="1474" w:bottom="1440" w:left="1588" w:header="851" w:footer="737" w:gutter="0"/>
          <w:pgNumType w:start="1"/>
          <w:cols w:space="425"/>
          <w:titlePg/>
          <w:docGrid w:type="lines" w:linePitch="312"/>
        </w:sectPr>
      </w:pPr>
      <w:r w:rsidRPr="0027012B">
        <w:rPr>
          <w:rFonts w:ascii="仿宋_GB2312" w:eastAsia="仿宋_GB2312" w:hint="eastAsia"/>
          <w:sz w:val="32"/>
          <w:szCs w:val="32"/>
        </w:rPr>
        <w:t xml:space="preserve">                        二</w:t>
      </w:r>
      <w:proofErr w:type="gramStart"/>
      <w:r w:rsidRPr="0027012B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二五</w:t>
      </w:r>
      <w:proofErr w:type="gramEnd"/>
      <w:r w:rsidRPr="0027012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五</w:t>
      </w:r>
      <w:r w:rsidRPr="0027012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三十</w:t>
      </w:r>
      <w:r w:rsidRPr="0027012B">
        <w:rPr>
          <w:rFonts w:ascii="仿宋_GB2312" w:eastAsia="仿宋_GB2312" w:hint="eastAsia"/>
          <w:sz w:val="32"/>
          <w:szCs w:val="32"/>
        </w:rPr>
        <w:t>日</w:t>
      </w:r>
    </w:p>
    <w:p w14:paraId="1A320357" w14:textId="77777777" w:rsidR="007D2DD6" w:rsidRPr="005057B3" w:rsidRDefault="007D2DD6" w:rsidP="007D2DD6">
      <w:pPr>
        <w:widowControl/>
        <w:wordWrap w:val="0"/>
        <w:spacing w:line="312" w:lineRule="auto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lastRenderedPageBreak/>
        <w:t xml:space="preserve">附表1：           </w:t>
      </w:r>
    </w:p>
    <w:p w14:paraId="0BB6EFBC" w14:textId="519349F5" w:rsidR="007D2DD6" w:rsidRPr="005057B3" w:rsidRDefault="00685092" w:rsidP="007D2DD6">
      <w:pPr>
        <w:widowControl/>
        <w:spacing w:line="312" w:lineRule="auto"/>
        <w:jc w:val="center"/>
        <w:rPr>
          <w:rFonts w:ascii="楷体_GB2312" w:eastAsia="楷体_GB2312" w:cs="宋体"/>
          <w:kern w:val="0"/>
          <w:sz w:val="32"/>
          <w:szCs w:val="32"/>
        </w:rPr>
      </w:pPr>
      <w:r w:rsidRPr="005057B3">
        <w:rPr>
          <w:rFonts w:ascii="楷体_GB2312" w:eastAsia="楷体_GB2312" w:cs="宋体" w:hint="eastAsia"/>
          <w:kern w:val="0"/>
          <w:sz w:val="32"/>
          <w:szCs w:val="32"/>
        </w:rPr>
        <w:t>安庆开放大学</w:t>
      </w:r>
    </w:p>
    <w:p w14:paraId="0417AB95" w14:textId="77777777" w:rsidR="007D2DD6" w:rsidRPr="005057B3" w:rsidRDefault="007D2DD6" w:rsidP="007D2DD6">
      <w:pPr>
        <w:widowControl/>
        <w:tabs>
          <w:tab w:val="center" w:pos="4025"/>
          <w:tab w:val="left" w:pos="6656"/>
          <w:tab w:val="left" w:pos="8265"/>
        </w:tabs>
        <w:spacing w:line="312" w:lineRule="auto"/>
        <w:jc w:val="center"/>
        <w:rPr>
          <w:rFonts w:ascii="楷体_GB2312" w:eastAsia="楷体_GB2312"/>
          <w:b/>
          <w:sz w:val="24"/>
        </w:rPr>
      </w:pPr>
      <w:r w:rsidRPr="005057B3">
        <w:rPr>
          <w:rFonts w:ascii="楷体_GB2312" w:eastAsia="楷体_GB2312" w:hint="eastAsia"/>
          <w:b/>
          <w:sz w:val="24"/>
        </w:rPr>
        <w:t>教师课堂教学质量学生测评表</w:t>
      </w:r>
    </w:p>
    <w:p w14:paraId="1B1E3405" w14:textId="483BA7F9" w:rsidR="007D2DD6" w:rsidRPr="005057B3" w:rsidRDefault="007D2DD6" w:rsidP="007D2DD6">
      <w:pPr>
        <w:widowControl/>
        <w:tabs>
          <w:tab w:val="center" w:pos="4025"/>
          <w:tab w:val="left" w:pos="6656"/>
          <w:tab w:val="left" w:pos="8265"/>
        </w:tabs>
        <w:wordWrap w:val="0"/>
        <w:spacing w:line="312" w:lineRule="auto"/>
        <w:ind w:firstLineChars="50" w:firstLine="120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t>教师姓名：</w:t>
      </w:r>
      <w:r w:rsidR="00685092" w:rsidRPr="005057B3">
        <w:rPr>
          <w:rFonts w:ascii="楷体_GB2312" w:eastAsia="楷体_GB2312" w:cs="宋体" w:hint="eastAsia"/>
          <w:kern w:val="0"/>
          <w:sz w:val="24"/>
        </w:rPr>
        <w:t xml:space="preserve"> </w:t>
      </w:r>
      <w:r w:rsidR="00685092" w:rsidRPr="005057B3">
        <w:rPr>
          <w:rFonts w:ascii="楷体_GB2312" w:eastAsia="楷体_GB2312" w:cs="宋体"/>
          <w:kern w:val="0"/>
          <w:sz w:val="24"/>
        </w:rPr>
        <w:t xml:space="preserve">                                          </w:t>
      </w:r>
      <w:r w:rsidRPr="005057B3">
        <w:rPr>
          <w:rFonts w:ascii="楷体_GB2312" w:eastAsia="楷体_GB2312" w:cs="宋体" w:hint="eastAsia"/>
          <w:kern w:val="0"/>
          <w:sz w:val="24"/>
        </w:rPr>
        <w:t>学年</w:t>
      </w:r>
      <w:r w:rsidR="00685092" w:rsidRPr="005057B3">
        <w:rPr>
          <w:rFonts w:ascii="楷体_GB2312" w:eastAsia="楷体_GB2312" w:cs="宋体" w:hint="eastAsia"/>
          <w:kern w:val="0"/>
          <w:sz w:val="24"/>
        </w:rPr>
        <w:t xml:space="preserve"> </w:t>
      </w:r>
      <w:r w:rsidR="00C07451" w:rsidRPr="005057B3">
        <w:rPr>
          <w:rFonts w:ascii="楷体_GB2312" w:eastAsia="楷体_GB2312" w:cs="宋体"/>
          <w:kern w:val="0"/>
          <w:sz w:val="24"/>
        </w:rPr>
        <w:t xml:space="preserve"> </w:t>
      </w:r>
      <w:r w:rsidRPr="005057B3">
        <w:rPr>
          <w:rFonts w:ascii="楷体_GB2312" w:eastAsia="楷体_GB2312" w:cs="宋体" w:hint="eastAsia"/>
          <w:kern w:val="0"/>
          <w:sz w:val="24"/>
        </w:rPr>
        <w:t>第</w:t>
      </w:r>
      <w:r w:rsidR="00685092" w:rsidRPr="005057B3">
        <w:rPr>
          <w:rFonts w:ascii="楷体_GB2312" w:eastAsia="楷体_GB2312" w:cs="宋体" w:hint="eastAsia"/>
          <w:kern w:val="0"/>
          <w:sz w:val="24"/>
        </w:rPr>
        <w:t xml:space="preserve"> </w:t>
      </w:r>
      <w:r w:rsidR="00685092" w:rsidRPr="005057B3">
        <w:rPr>
          <w:rFonts w:ascii="楷体_GB2312" w:eastAsia="楷体_GB2312" w:cs="宋体"/>
          <w:kern w:val="0"/>
          <w:sz w:val="24"/>
        </w:rPr>
        <w:t xml:space="preserve"> </w:t>
      </w:r>
      <w:r w:rsidRPr="005057B3">
        <w:rPr>
          <w:rFonts w:ascii="楷体_GB2312" w:eastAsia="楷体_GB2312" w:cs="宋体" w:hint="eastAsia"/>
          <w:kern w:val="0"/>
          <w:sz w:val="24"/>
        </w:rPr>
        <w:t>学期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5828"/>
        <w:gridCol w:w="733"/>
        <w:gridCol w:w="723"/>
      </w:tblGrid>
      <w:tr w:rsidR="007D2DD6" w:rsidRPr="005057B3" w14:paraId="547A4EC1" w14:textId="77777777" w:rsidTr="000027B8">
        <w:trPr>
          <w:trHeight w:val="56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62D4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项  目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5600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主  要  内  容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28EC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分值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C74B" w14:textId="77777777" w:rsidR="007D2DD6" w:rsidRPr="005057B3" w:rsidRDefault="007D2DD6" w:rsidP="00007D13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得分</w:t>
            </w:r>
          </w:p>
        </w:tc>
      </w:tr>
      <w:tr w:rsidR="00590DDA" w:rsidRPr="005057B3" w14:paraId="0831D4DC" w14:textId="77777777" w:rsidTr="000027B8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FF94" w14:textId="77777777" w:rsidR="00590DDA" w:rsidRPr="005057B3" w:rsidRDefault="00590DDA" w:rsidP="00E6621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立德</w:t>
            </w:r>
          </w:p>
          <w:p w14:paraId="38ACA3D2" w14:textId="53FA6273" w:rsidR="00590DDA" w:rsidRPr="005057B3" w:rsidRDefault="00590DDA" w:rsidP="008E5AE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育人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7EA3" w14:textId="25E542A6" w:rsidR="00590DDA" w:rsidRPr="005057B3" w:rsidRDefault="00590DDA" w:rsidP="00007D13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落实立德树人根本任务、将思想政治教育、</w:t>
            </w:r>
            <w:proofErr w:type="gramStart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课程思政</w:t>
            </w:r>
            <w:r w:rsidR="008E5AE2" w:rsidRPr="005057B3">
              <w:rPr>
                <w:rFonts w:ascii="楷体_GB2312" w:eastAsia="楷体_GB2312" w:cs="宋体" w:hint="eastAsia"/>
                <w:kern w:val="0"/>
                <w:sz w:val="24"/>
              </w:rPr>
              <w:t>元素</w:t>
            </w:r>
            <w:proofErr w:type="gramEnd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融入教育教学全过程，案例选择恰当。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1AC5" w14:textId="19A820C1" w:rsidR="00590DDA" w:rsidRPr="005057B3" w:rsidRDefault="00590DDA" w:rsidP="00007D13">
            <w:pPr>
              <w:widowControl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AC17" w14:textId="77777777" w:rsidR="00590DDA" w:rsidRPr="005057B3" w:rsidRDefault="00590DDA" w:rsidP="00007D13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2ADEC746" w14:textId="77777777" w:rsidTr="000027B8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D27E" w14:textId="77777777" w:rsidR="00590DDA" w:rsidRPr="005057B3" w:rsidRDefault="00590DDA" w:rsidP="00590D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732C1907" w14:textId="479FAE1E" w:rsidR="00590DDA" w:rsidRPr="005057B3" w:rsidRDefault="00590DDA" w:rsidP="008E5AE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态度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165A" w14:textId="51BEE561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2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/>
                <w:kern w:val="0"/>
                <w:sz w:val="24"/>
              </w:rPr>
              <w:t>衣着得体，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精神饱满，</w:t>
            </w:r>
            <w:proofErr w:type="gramStart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教态自如</w:t>
            </w:r>
            <w:proofErr w:type="gramEnd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81CB" w14:textId="13241E2D" w:rsidR="00590DDA" w:rsidRPr="005057B3" w:rsidRDefault="00590DDA" w:rsidP="00590D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F68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69652CD1" w14:textId="77777777" w:rsidTr="000027B8">
        <w:trPr>
          <w:trHeight w:val="70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EA3" w14:textId="77777777" w:rsidR="00590DDA" w:rsidRPr="005057B3" w:rsidRDefault="00590DDA" w:rsidP="00590D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E4A0" w14:textId="00B851A3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3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教学准备充分，教学资源齐备。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86B2" w14:textId="694FF6A1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9D2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1B7B407F" w14:textId="77777777" w:rsidTr="000027B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D9B" w14:textId="77777777" w:rsidR="00590DDA" w:rsidRPr="005057B3" w:rsidRDefault="00590DDA" w:rsidP="00590D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91C9" w14:textId="0BF7475A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4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遵守教学纪律，准时上下课，不随意调停课。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BD3D" w14:textId="3BAAAAE8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923E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19F13339" w14:textId="77777777" w:rsidTr="00C06F1C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AF16" w14:textId="77777777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3912AEF8" w14:textId="53E794A8" w:rsidR="00590DDA" w:rsidRPr="005057B3" w:rsidRDefault="00590DDA" w:rsidP="008E5AE2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内容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3344" w14:textId="438AE131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教学目标明确，教学过程安排合理，适合成人学习者。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8301" w14:textId="2558D2B1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C43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7605A514" w14:textId="77777777" w:rsidTr="00C06F1C">
        <w:trPr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E3FB" w14:textId="77777777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6F7" w14:textId="605BD613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6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 xml:space="preserve">内容符合教学大纲，概念清楚，定义准确，重点突出，难点清晰。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4210" w14:textId="45E43F4F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95B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34D87764" w14:textId="77777777" w:rsidTr="00C06F1C">
        <w:trPr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D51E" w14:textId="77777777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CC9F" w14:textId="675B8CE9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7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教学资源丰富、选用得当，能够利用线上线下教学资源指导学生开展学习。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B8BE" w14:textId="7B6CE105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27B6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590DDA" w:rsidRPr="005057B3" w14:paraId="5999151F" w14:textId="77777777" w:rsidTr="00C06F1C">
        <w:trPr>
          <w:jc w:val="center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FDFC" w14:textId="77777777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9167" w14:textId="4954C71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8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联系实际，举例恰当，能结合授课需要反映本学科新进展和新成果。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E2C7" w14:textId="2FEDDDA6" w:rsidR="00590DDA" w:rsidRPr="005057B3" w:rsidRDefault="00590DDA" w:rsidP="00590DDA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B545" w14:textId="77777777" w:rsidR="00590DDA" w:rsidRPr="005057B3" w:rsidRDefault="00590DDA" w:rsidP="00590DDA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50FA8925" w14:textId="77777777" w:rsidTr="000027B8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B7D1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1B1FD333" w14:textId="763ED01D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方法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FCFB" w14:textId="7F8C61C8" w:rsidR="004D4239" w:rsidRPr="005057B3" w:rsidRDefault="004D4239" w:rsidP="004D4239">
            <w:pPr>
              <w:widowControl/>
              <w:wordWrap w:val="0"/>
              <w:spacing w:line="312" w:lineRule="auto"/>
            </w:pPr>
            <w:r w:rsidRPr="005057B3">
              <w:rPr>
                <w:rFonts w:ascii="楷体_GB2312" w:eastAsia="楷体_GB2312"/>
                <w:kern w:val="0"/>
                <w:sz w:val="24"/>
              </w:rPr>
              <w:t>9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熟练掌握教学平台使用，能恰当运用多媒体进行教学。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FE87" w14:textId="3ABF3A9A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569C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411976C0" w14:textId="77777777" w:rsidTr="000027B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EA1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9653" w14:textId="7F612DD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/>
                <w:kern w:val="0"/>
                <w:sz w:val="24"/>
              </w:rPr>
              <w:t>10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.注重启发式、互动式教学，教学方法有创新。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E510" w14:textId="535B1B3F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7AD7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5CE72E38" w14:textId="77777777" w:rsidTr="009B52A4">
        <w:trPr>
          <w:trHeight w:val="622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2A15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2BD395F7" w14:textId="707C03EA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素养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DECC" w14:textId="07975BCA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11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.教学内容熟练，条理清晰，逻辑性强。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2F8C" w14:textId="3F7474DC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D603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4CCDFEEE" w14:textId="77777777" w:rsidTr="000027B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5FA9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9961" w14:textId="7379F646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12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.普通话较标准，语言规范、流畅，讲课有感染力。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06E9" w14:textId="111D1064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0F54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2872A304" w14:textId="77777777" w:rsidTr="000027B8">
        <w:trPr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015F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69FD" w14:textId="2B123043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/>
                <w:kern w:val="0"/>
                <w:sz w:val="24"/>
              </w:rPr>
              <w:t>13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.板书适当，结构合理。</w:t>
            </w:r>
            <w:r w:rsidRPr="005057B3">
              <w:rPr>
                <w:rFonts w:hint="eastAsia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C589" w14:textId="65C0270E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DC34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4D241099" w14:textId="77777777" w:rsidTr="004F183A">
        <w:trPr>
          <w:trHeight w:val="539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13B55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56F070CA" w14:textId="678A6D4F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效果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E732" w14:textId="65F465E4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4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.课堂组织能有效进行，内容充实，师生同步，学生体验好。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65FF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2A4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7EE5425B" w14:textId="77777777" w:rsidTr="004F183A">
        <w:trPr>
          <w:trHeight w:val="585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A14F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合计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4AD5" w14:textId="1E02DE80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C664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AB37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4D4239" w:rsidRPr="005057B3" w14:paraId="57FF5495" w14:textId="77777777" w:rsidTr="000027B8">
        <w:trPr>
          <w:trHeight w:val="7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941F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意见</w:t>
            </w:r>
          </w:p>
          <w:p w14:paraId="085234DE" w14:textId="77777777" w:rsidR="004D4239" w:rsidRPr="005057B3" w:rsidRDefault="004D4239" w:rsidP="004D4239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及建议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E6B0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  <w:p w14:paraId="5C8285C0" w14:textId="77777777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  <w:p w14:paraId="5418D710" w14:textId="61823D9C" w:rsidR="004D4239" w:rsidRPr="005057B3" w:rsidRDefault="004D4239" w:rsidP="004D4239">
            <w:pPr>
              <w:widowControl/>
              <w:wordWrap w:val="0"/>
              <w:spacing w:line="312" w:lineRule="auto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</w:tbl>
    <w:p w14:paraId="70928B95" w14:textId="77777777" w:rsidR="008E5AE2" w:rsidRPr="005057B3" w:rsidRDefault="008E5AE2" w:rsidP="007D2DD6">
      <w:pPr>
        <w:widowControl/>
        <w:wordWrap w:val="0"/>
        <w:spacing w:line="312" w:lineRule="auto"/>
        <w:rPr>
          <w:rFonts w:ascii="楷体_GB2312" w:eastAsia="楷体_GB2312" w:cs="宋体"/>
          <w:kern w:val="0"/>
          <w:sz w:val="24"/>
        </w:rPr>
      </w:pPr>
    </w:p>
    <w:p w14:paraId="7E5192D5" w14:textId="01A24777" w:rsidR="008E5AE2" w:rsidRPr="005057B3" w:rsidRDefault="008E5AE2" w:rsidP="007D2DD6">
      <w:pPr>
        <w:widowControl/>
        <w:wordWrap w:val="0"/>
        <w:spacing w:line="312" w:lineRule="auto"/>
        <w:rPr>
          <w:rFonts w:ascii="楷体_GB2312" w:eastAsia="楷体_GB2312" w:cs="宋体"/>
          <w:kern w:val="0"/>
          <w:sz w:val="24"/>
        </w:rPr>
      </w:pPr>
    </w:p>
    <w:p w14:paraId="795CB4D0" w14:textId="4101D4E8" w:rsidR="007D2DD6" w:rsidRPr="005057B3" w:rsidRDefault="007D2DD6" w:rsidP="007D2DD6">
      <w:pPr>
        <w:widowControl/>
        <w:wordWrap w:val="0"/>
        <w:spacing w:line="312" w:lineRule="auto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lastRenderedPageBreak/>
        <w:t xml:space="preserve">附表2： </w:t>
      </w:r>
    </w:p>
    <w:p w14:paraId="749183D9" w14:textId="175739CF" w:rsidR="007D2DD6" w:rsidRPr="005057B3" w:rsidRDefault="00685092" w:rsidP="007D2DD6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kern w:val="0"/>
          <w:sz w:val="32"/>
          <w:szCs w:val="32"/>
        </w:rPr>
      </w:pPr>
      <w:r w:rsidRPr="005057B3">
        <w:rPr>
          <w:rFonts w:ascii="楷体_GB2312" w:eastAsia="楷体_GB2312" w:cs="宋体" w:hint="eastAsia"/>
          <w:kern w:val="0"/>
          <w:sz w:val="32"/>
          <w:szCs w:val="32"/>
        </w:rPr>
        <w:t>安庆开放大学</w:t>
      </w:r>
    </w:p>
    <w:p w14:paraId="0D7C1871" w14:textId="5798AEFC" w:rsidR="007D2DD6" w:rsidRPr="005057B3" w:rsidRDefault="007D2DD6" w:rsidP="007D2DD6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b/>
          <w:kern w:val="0"/>
          <w:sz w:val="24"/>
        </w:rPr>
      </w:pPr>
      <w:r w:rsidRPr="005057B3">
        <w:rPr>
          <w:rFonts w:ascii="楷体_GB2312" w:eastAsia="楷体_GB2312" w:cs="宋体" w:hint="eastAsia"/>
          <w:b/>
          <w:kern w:val="0"/>
          <w:sz w:val="24"/>
        </w:rPr>
        <w:t>学生测</w:t>
      </w:r>
      <w:r w:rsidR="005057B3" w:rsidRPr="005057B3">
        <w:rPr>
          <w:rFonts w:ascii="楷体_GB2312" w:eastAsia="楷体_GB2312" w:cs="宋体" w:hint="eastAsia"/>
          <w:b/>
          <w:kern w:val="0"/>
          <w:sz w:val="24"/>
        </w:rPr>
        <w:t>评</w:t>
      </w:r>
      <w:r w:rsidRPr="005057B3">
        <w:rPr>
          <w:rFonts w:ascii="楷体_GB2312" w:eastAsia="楷体_GB2312" w:cs="宋体" w:hint="eastAsia"/>
          <w:b/>
          <w:kern w:val="0"/>
          <w:sz w:val="24"/>
        </w:rPr>
        <w:t>得分汇总表</w:t>
      </w:r>
    </w:p>
    <w:tbl>
      <w:tblPr>
        <w:tblW w:w="8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9"/>
        <w:gridCol w:w="1140"/>
        <w:gridCol w:w="1619"/>
        <w:gridCol w:w="2502"/>
        <w:gridCol w:w="1619"/>
        <w:gridCol w:w="1031"/>
      </w:tblGrid>
      <w:tr w:rsidR="007D2DD6" w:rsidRPr="005057B3" w14:paraId="2FF793EF" w14:textId="77777777" w:rsidTr="000027B8">
        <w:trPr>
          <w:trHeight w:val="66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5D3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3A0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姓 名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301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任教班级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7F5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任教课程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84D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测评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br/>
              <w:t>学生数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5AE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得分</w:t>
            </w:r>
          </w:p>
        </w:tc>
      </w:tr>
      <w:tr w:rsidR="007D2DD6" w:rsidRPr="005057B3" w14:paraId="7BDDA05B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F1E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AF4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8BB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8DF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6C0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570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7B546EF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AEF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B610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3B1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8B5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979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856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D591055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377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6E4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6D6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4A4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9C2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0CE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4D32526E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48C0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A63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971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AC1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AF5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A2C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79399740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314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8F0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3E5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01D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C50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D6F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9AB3212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F4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E35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8E6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593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61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F7B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511635D4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E2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02A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C15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620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7EB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9E0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075AD5F7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E43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5EB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FC7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DEA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F8E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465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8A6D88E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93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FD9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94A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3AA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5DB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9DD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73B59763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BA2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E3C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3EA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4B5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0FF0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410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501ECFE5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95B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7FB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E28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091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A6F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BD6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C477D70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611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054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EA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2A1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C95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999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73F9B44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EDD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BEE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782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DCF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E2C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460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01958B4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4AE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746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15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BC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493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F7E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5DDC66C1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B2C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524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D4D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29A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C23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639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6CBA79B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DE3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D79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C68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CB0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305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7C4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A3A7E74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A9C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B5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CCF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3D6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4C7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A70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D4950F5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151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CAE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E41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413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70B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C3A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CC75A19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BF0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BC2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C02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357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F0E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69C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3329DB0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AB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DAA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DDA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521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720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4930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614B557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4E5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4A0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994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40B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72F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2AE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8A5BE0F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80C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38A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F06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616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D9F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ECF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32E423C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28B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5B4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DE3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219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A09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49B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B9D2619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AD3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2AB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75F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93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2C7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B86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7EC0F95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642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E232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4A3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06B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28B8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E1F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1875E507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749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85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2851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A86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76B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61FD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6FD546D8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074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D81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546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C4C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5D4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B21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4D0FFEB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C8C6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3AF5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997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BA4F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2C23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007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3BB3C3B1" w14:textId="77777777" w:rsidTr="000027B8">
        <w:trPr>
          <w:trHeight w:val="32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ABAB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9C09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C1BC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398A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40DE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6767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7D2DD6" w:rsidRPr="005057B3" w14:paraId="2598448D" w14:textId="77777777" w:rsidTr="000027B8">
        <w:trPr>
          <w:trHeight w:val="589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73F14" w14:textId="77777777" w:rsidR="007D2DD6" w:rsidRPr="005057B3" w:rsidRDefault="007D2DD6" w:rsidP="00007D13">
            <w:pPr>
              <w:widowControl/>
              <w:jc w:val="center"/>
              <w:rPr>
                <w:rFonts w:ascii="楷体_GB2312" w:eastAsia="楷体_GB2312" w:cs="宋体"/>
                <w:b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/>
                <w:bCs/>
                <w:kern w:val="0"/>
                <w:sz w:val="24"/>
              </w:rPr>
              <w:t>测评实施说明</w:t>
            </w:r>
          </w:p>
        </w:tc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BE40A" w14:textId="30485CCE" w:rsidR="007D2DD6" w:rsidRPr="005057B3" w:rsidRDefault="007D2DD6" w:rsidP="00007D13">
            <w:pPr>
              <w:widowControl/>
              <w:jc w:val="left"/>
              <w:rPr>
                <w:rFonts w:ascii="楷体_GB2312" w:eastAsia="楷体_GB2312" w:cs="宋体"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>1、实发测评表    份，实收测评表    份；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>2、有效测评表    份，无效测评表    份。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 xml:space="preserve">                                       20</w:t>
            </w:r>
            <w:r w:rsidR="00C07451" w:rsidRPr="005057B3">
              <w:rPr>
                <w:rFonts w:ascii="楷体_GB2312" w:eastAsia="楷体_GB2312" w:cs="宋体"/>
                <w:bCs/>
                <w:kern w:val="0"/>
                <w:sz w:val="24"/>
              </w:rPr>
              <w:t>2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 xml:space="preserve">  年  月  日</w:t>
            </w:r>
          </w:p>
        </w:tc>
      </w:tr>
    </w:tbl>
    <w:p w14:paraId="5D8AA4CC" w14:textId="1D75F8A3" w:rsidR="007D2DD6" w:rsidRPr="005057B3" w:rsidRDefault="007D2DD6" w:rsidP="007D2DD6"/>
    <w:bookmarkEnd w:id="0"/>
    <w:p w14:paraId="51D04BA6" w14:textId="77777777" w:rsidR="007D2DD6" w:rsidRPr="005057B3" w:rsidRDefault="007D2DD6" w:rsidP="007D2DD6"/>
    <w:sectPr w:rsidR="007D2DD6" w:rsidRPr="005057B3" w:rsidSect="00054FA0">
      <w:pgSz w:w="11906" w:h="16838"/>
      <w:pgMar w:top="1440" w:right="164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E147" w14:textId="77777777" w:rsidR="000748D3" w:rsidRDefault="000748D3" w:rsidP="00835091">
      <w:r>
        <w:separator/>
      </w:r>
    </w:p>
  </w:endnote>
  <w:endnote w:type="continuationSeparator" w:id="0">
    <w:p w14:paraId="46A682B1" w14:textId="77777777" w:rsidR="000748D3" w:rsidRDefault="000748D3" w:rsidP="0083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984084"/>
      <w:docPartObj>
        <w:docPartGallery w:val="Page Numbers (Bottom of Page)"/>
        <w:docPartUnique/>
      </w:docPartObj>
    </w:sdtPr>
    <w:sdtEndPr/>
    <w:sdtContent>
      <w:p w14:paraId="4E4E27C8" w14:textId="77777777" w:rsidR="00575AD9" w:rsidRDefault="00575A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58F973" w14:textId="77777777" w:rsidR="00575AD9" w:rsidRDefault="00575A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6401" w14:textId="77777777" w:rsidR="000748D3" w:rsidRDefault="000748D3" w:rsidP="00835091">
      <w:r>
        <w:separator/>
      </w:r>
    </w:p>
  </w:footnote>
  <w:footnote w:type="continuationSeparator" w:id="0">
    <w:p w14:paraId="6E603320" w14:textId="77777777" w:rsidR="000748D3" w:rsidRDefault="000748D3" w:rsidP="00835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80574"/>
    <w:multiLevelType w:val="hybridMultilevel"/>
    <w:tmpl w:val="AF6AF7D8"/>
    <w:lvl w:ilvl="0" w:tplc="F5428C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BB61DE"/>
    <w:multiLevelType w:val="hybridMultilevel"/>
    <w:tmpl w:val="420044C4"/>
    <w:lvl w:ilvl="0" w:tplc="8B12B60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1"/>
    <w:rsid w:val="00051CCD"/>
    <w:rsid w:val="00054FA0"/>
    <w:rsid w:val="00065C60"/>
    <w:rsid w:val="000748D3"/>
    <w:rsid w:val="000D016E"/>
    <w:rsid w:val="000E555F"/>
    <w:rsid w:val="00176C9B"/>
    <w:rsid w:val="00177F3B"/>
    <w:rsid w:val="00187EF8"/>
    <w:rsid w:val="002114C9"/>
    <w:rsid w:val="002170AF"/>
    <w:rsid w:val="00226359"/>
    <w:rsid w:val="00241563"/>
    <w:rsid w:val="002869F5"/>
    <w:rsid w:val="00353BE3"/>
    <w:rsid w:val="00367290"/>
    <w:rsid w:val="003730B2"/>
    <w:rsid w:val="003A660D"/>
    <w:rsid w:val="003C11E6"/>
    <w:rsid w:val="00423CB6"/>
    <w:rsid w:val="00463AB3"/>
    <w:rsid w:val="004D4239"/>
    <w:rsid w:val="004F183A"/>
    <w:rsid w:val="005057B3"/>
    <w:rsid w:val="00567633"/>
    <w:rsid w:val="00575AD9"/>
    <w:rsid w:val="00582D04"/>
    <w:rsid w:val="00590DDA"/>
    <w:rsid w:val="005E4F2C"/>
    <w:rsid w:val="00650157"/>
    <w:rsid w:val="00685092"/>
    <w:rsid w:val="00706E64"/>
    <w:rsid w:val="00726982"/>
    <w:rsid w:val="007C1EF7"/>
    <w:rsid w:val="007C1F1B"/>
    <w:rsid w:val="007D2DD6"/>
    <w:rsid w:val="007E1D4B"/>
    <w:rsid w:val="00814B44"/>
    <w:rsid w:val="00827F3E"/>
    <w:rsid w:val="008312A0"/>
    <w:rsid w:val="0083194D"/>
    <w:rsid w:val="00835091"/>
    <w:rsid w:val="00877B31"/>
    <w:rsid w:val="0089006F"/>
    <w:rsid w:val="008D0387"/>
    <w:rsid w:val="008E5AE2"/>
    <w:rsid w:val="009036B4"/>
    <w:rsid w:val="00910175"/>
    <w:rsid w:val="009837FD"/>
    <w:rsid w:val="009B52A4"/>
    <w:rsid w:val="009E6AB4"/>
    <w:rsid w:val="00A06969"/>
    <w:rsid w:val="00A751EC"/>
    <w:rsid w:val="00AE1632"/>
    <w:rsid w:val="00AF6941"/>
    <w:rsid w:val="00B00DC8"/>
    <w:rsid w:val="00B83A83"/>
    <w:rsid w:val="00BC334E"/>
    <w:rsid w:val="00C07451"/>
    <w:rsid w:val="00C8346D"/>
    <w:rsid w:val="00CC4621"/>
    <w:rsid w:val="00E432CE"/>
    <w:rsid w:val="00E66213"/>
    <w:rsid w:val="00E87C1C"/>
    <w:rsid w:val="00F34214"/>
    <w:rsid w:val="00F8059A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F5586"/>
  <w15:docId w15:val="{679EBA5F-A19B-4A8D-85DD-99076577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qFormat/>
    <w:rsid w:val="00575AD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091"/>
    <w:rPr>
      <w:sz w:val="18"/>
      <w:szCs w:val="18"/>
    </w:rPr>
  </w:style>
  <w:style w:type="paragraph" w:styleId="a7">
    <w:name w:val="List Paragraph"/>
    <w:basedOn w:val="a"/>
    <w:uiPriority w:val="34"/>
    <w:qFormat/>
    <w:rsid w:val="009036B4"/>
    <w:pPr>
      <w:ind w:firstLineChars="200" w:firstLine="420"/>
    </w:pPr>
  </w:style>
  <w:style w:type="character" w:customStyle="1" w:styleId="10">
    <w:name w:val="标题 1 字符"/>
    <w:basedOn w:val="a0"/>
    <w:link w:val="1"/>
    <w:rsid w:val="00575AD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331</Words>
  <Characters>1892</Characters>
  <Application>Microsoft Office Word</Application>
  <DocSecurity>0</DocSecurity>
  <Lines>15</Lines>
  <Paragraphs>4</Paragraphs>
  <ScaleCrop>false</ScaleCrop>
  <Company>微软中国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言 陈</cp:lastModifiedBy>
  <cp:revision>40</cp:revision>
  <cp:lastPrinted>2025-04-27T08:07:00Z</cp:lastPrinted>
  <dcterms:created xsi:type="dcterms:W3CDTF">2025-04-26T09:02:00Z</dcterms:created>
  <dcterms:modified xsi:type="dcterms:W3CDTF">2025-06-13T00:20:00Z</dcterms:modified>
</cp:coreProperties>
</file>