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napToGrid w:val="0"/>
          <w:color w:val="FF0000"/>
          <w:w w:val="58"/>
          <w:sz w:val="40"/>
          <w:szCs w:val="40"/>
          <w:lang w:eastAsia="zh-CN"/>
        </w:rPr>
      </w:pPr>
    </w:p>
    <w:p>
      <w:pPr>
        <w:jc w:val="both"/>
        <w:rPr>
          <w:rFonts w:hint="eastAsia" w:eastAsiaTheme="minorEastAsia"/>
          <w:b/>
          <w:bCs/>
          <w:snapToGrid w:val="0"/>
          <w:color w:val="FF0000"/>
          <w:w w:val="58"/>
          <w:sz w:val="112"/>
          <w:szCs w:val="112"/>
          <w:lang w:eastAsia="zh-CN"/>
        </w:rPr>
      </w:pPr>
      <w:r>
        <w:rPr>
          <w:rFonts w:hint="eastAsia" w:eastAsiaTheme="minorEastAsia"/>
          <w:b/>
          <w:bCs/>
          <w:snapToGrid w:val="0"/>
          <w:color w:val="FF0000"/>
          <w:w w:val="58"/>
          <w:sz w:val="112"/>
          <w:szCs w:val="112"/>
          <w:lang w:eastAsia="zh-CN"/>
        </w:rPr>
        <w:t>安庆市社区科普大学总校文件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2B2B2B"/>
          <w:sz w:val="13"/>
          <w:szCs w:val="6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367665</wp:posOffset>
                </wp:positionV>
                <wp:extent cx="267970" cy="238125"/>
                <wp:effectExtent l="20955" t="19050" r="34925" b="28575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51860" y="2582545"/>
                          <a:ext cx="267970" cy="23812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3.7pt;margin-top:28.95pt;height:18.75pt;width:21.1pt;z-index:251660288;v-text-anchor:middle;mso-width-relative:page;mso-height-relative:page;" fillcolor="#FF0000" filled="t" stroked="t" coordsize="267970,238125" o:gfxdata="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/ExjtkAAAAJAQAADwAAAAAAAAABACAAAAAiAAAAZHJzL2Rvd25yZXYueG1sUEsB&#10;AhQAFAAAAAgAh07iQH993OVmAgAAtQQAAA4AAAAAAAAAAQAgAAAAKAEAAGRycy9lMm9Eb2MueG1s&#10;UEsFBgAAAAAGAAYAWQEAAAAGAAAAAA==&#10;" path="m0,90955l102355,90956,133985,0,165614,90956,267969,90955,185161,147168,216792,238124,133985,181910,51177,238124,82808,147168xe">
                <v:path o:connectlocs="133985,0;0,90955;51177,238124;216792,238124;267969,90955" o:connectangles="247,164,82,82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庆普大字〔201</w:t>
      </w:r>
      <w:r>
        <w:rPr>
          <w:rFonts w:hint="eastAsia" w:ascii="仿宋_GB2312" w:hAnsi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〕</w:t>
      </w:r>
      <w:r>
        <w:rPr>
          <w:rFonts w:hint="eastAsia" w:ascii="仿宋_GB2312" w:hAnsi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  <w:t>号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2B2B2B"/>
          <w:szCs w:val="21"/>
          <w:shd w:val="clear" w:color="auto" w:fill="FFFFFF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134620</wp:posOffset>
                </wp:positionV>
                <wp:extent cx="2533650" cy="13335"/>
                <wp:effectExtent l="0" t="1270" r="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13335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6.05pt;margin-top:10.6pt;height:1.05pt;width:199.5pt;z-index:251659264;mso-width-relative:page;mso-height-relative:page;" filled="f" stroked="t" coordsize="21600,21600" o:gfxdata="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IRvZfXAAAACQEAAA8AAAAAAAAAAQAg&#10;AAAAIgAAAGRycy9kb3ducmV2LnhtbFBLAQIUABQAAAAIAIdO4kBbBRTl1gEAAHIDAAAOAAAAAAAA&#10;AAEAIAAAACYBAABkcnMvZTJvRG9jLnhtbFBLBQYAAAAABgAGAFkBAABuBQAAAAA=&#10;">
                <v:fill on="f" focussize="0,0"/>
                <v:stroke weight="2.7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3101340</wp:posOffset>
                </wp:positionH>
                <wp:positionV relativeFrom="paragraph">
                  <wp:posOffset>96520</wp:posOffset>
                </wp:positionV>
                <wp:extent cx="2533650" cy="13335"/>
                <wp:effectExtent l="0" t="1270" r="0" b="2349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13335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4.2pt;margin-top:7.6pt;height:1.05pt;width:199.5pt;z-index:251662336;mso-width-relative:page;mso-height-relative:page;" filled="f" stroked="t" coordsize="21600,21600" o:gfxdata="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AM1HHWAAAACQEAAA8AAAAAAAAAAQAg&#10;AAAAIgAAAGRycy9kb3ducmV2LnhtbFBLAQIUABQAAAAIAIdO4kDe+M1I1wEAAHIDAAAOAAAAAAAA&#10;AAEAIAAAACUBAABkcnMvZTJvRG9jLnhtbFBLBQYAAAAABgAGAFkBAABuBQAAAAA=&#10;">
                <v:fill on="f" focussize="0,0"/>
                <v:stroke weight="2.7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  <w:t>关于安庆市社区科普大学201</w:t>
      </w: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  <w:t>年度</w:t>
      </w:r>
    </w:p>
    <w:p>
      <w:pPr>
        <w:adjustRightInd w:val="0"/>
        <w:snapToGrid w:val="0"/>
        <w:spacing w:line="360" w:lineRule="auto"/>
        <w:jc w:val="center"/>
        <w:rPr>
          <w:rFonts w:ascii="微软雅黑" w:hAnsi="微软雅黑" w:eastAsia="宋体" w:cs="微软雅黑"/>
          <w:b/>
          <w:bCs/>
          <w:color w:val="2B2B2B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B2B2B"/>
          <w:sz w:val="44"/>
          <w:szCs w:val="44"/>
          <w:shd w:val="clear" w:color="auto" w:fill="FFFFFF"/>
        </w:rPr>
        <w:t>评优结果的通知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安庆市社区科普大学各分校：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为积极推进安庆市社区科普大学分校、教学点的各项工作，推动社区大学建设工作深入发展，201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年1月科普大学总校出台《关于开展201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年度安庆市社区科普大学评优工作的通知》（庆普大字〔201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号），开展社区科普大学优秀教学点、优秀教师、优秀学员评比表彰工作，经基层申报、各分校推荐，总校实地检查、综合考评后，安庆市社区科普大学总校校务委员会决定表彰201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年度优秀教学点10个、优秀教师1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位、优秀学员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位（具体名单见附件）。</w:t>
      </w:r>
    </w:p>
    <w:p>
      <w:pPr>
        <w:adjustRightInd w:val="0"/>
        <w:snapToGrid w:val="0"/>
        <w:spacing w:line="360" w:lineRule="auto"/>
        <w:ind w:firstLine="654" w:firstLineChars="200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希望各获奖单位和个人珍惜荣誉、再接再厉，继续开拓创新，为加快推进社区科普大学工作创造更多成绩，为各分校作出表率和示范。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特此通知。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 xml:space="preserve">    附件1：2017年安庆市社区科普大学优秀教学点名单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 xml:space="preserve">    附件2：2017年安庆市社区科普大学优秀教师名单</w:t>
      </w:r>
    </w:p>
    <w:p>
      <w:pPr>
        <w:adjustRightInd w:val="0"/>
        <w:snapToGrid w:val="0"/>
        <w:spacing w:line="360" w:lineRule="auto"/>
        <w:ind w:firstLine="655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附件3：2017年安庆市社区科普大学优秀学员名单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2B2B2B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 xml:space="preserve">  </w:t>
      </w:r>
    </w:p>
    <w:p>
      <w:pPr>
        <w:adjustRightInd w:val="0"/>
        <w:snapToGrid w:val="0"/>
        <w:spacing w:line="360" w:lineRule="auto"/>
        <w:ind w:firstLine="655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655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  <w:t>　　　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安庆市社区科普大学总校</w:t>
      </w:r>
    </w:p>
    <w:p>
      <w:pPr>
        <w:adjustRightInd w:val="0"/>
        <w:snapToGrid w:val="0"/>
        <w:spacing w:line="360" w:lineRule="auto"/>
        <w:ind w:firstLine="420"/>
        <w:jc w:val="center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日</w:t>
      </w:r>
    </w:p>
    <w:p>
      <w:pPr>
        <w:adjustRightInd w:val="0"/>
        <w:snapToGrid w:val="0"/>
        <w:spacing w:line="360" w:lineRule="auto"/>
        <w:ind w:firstLine="420"/>
        <w:jc w:val="center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 xml:space="preserve">    （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联 系 人：安庆市社区科普大学总校办公室 张纯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联系电话：5578015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电子邮箱：982037545@qq.com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>）</w:t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204470</wp:posOffset>
                </wp:positionV>
                <wp:extent cx="5476875" cy="952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37590" y="4660900"/>
                          <a:ext cx="547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pt;margin-top:16.1pt;height:0.75pt;width:431.25pt;z-index:251663360;mso-width-relative:page;mso-height-relative:page;" filled="f" stroked="t" coordsize="21600,21600" o:gfxdata="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dFHt9UAAAAHAQAADwAA&#10;AAAAAAABACAAAAAiAAAAZHJzL2Rvd25yZXYueG1sUEsBAhQAFAAAAAgAh07iQAzgRRngAQAAfQMA&#10;AA4AAAAAAAAAAQAgAAAAJAEAAGRycy9lMm9Eb2MueG1sUEsFBgAAAAAGAAYAWQEAAHY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抄送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安庆市科学技术协会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安庆广播电视大学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146050</wp:posOffset>
                </wp:positionV>
                <wp:extent cx="5475605" cy="28575"/>
                <wp:effectExtent l="0" t="4445" r="10795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75715" y="6945630"/>
                          <a:ext cx="547560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85pt;margin-top:11.5pt;height:2.25pt;width:431.15pt;z-index:251664384;mso-width-relative:page;mso-height-relative:page;" filled="f" stroked="t" coordsize="21600,21600" o:gfxdata="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wCBx7WAAAABwEAAA8A&#10;AAAAAAAAAQAgAAAAIgAAAGRycy9kb3ducmV2LnhtbFBLAQIUABQAAAAIAIdO4kAfmvT/4AEAAH0D&#10;AAAOAAAAAAAAAAEAIAAAACU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>　安庆市社区科普大学总校</w: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 xml:space="preserve">           2017年4月17日印发 </w:t>
      </w:r>
    </w:p>
    <w:p>
      <w:pPr>
        <w:ind w:right="420"/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118745</wp:posOffset>
                </wp:positionV>
                <wp:extent cx="5476875" cy="952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6pt;margin-top:9.35pt;height:0.75pt;width:431.25pt;z-index:251665408;mso-width-relative:page;mso-height-relative:page;" filled="f" stroked="t" coordsize="21600,21600" o:gfxdata="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UuMn3UAAAABwEAAA8AAAAAAAAAAQAgAAAAIgAA&#10;AGRycy9kb3ducmV2LnhtbFBLAQIUABQAAAAIAIdO4kA7K38U0wEAAHEDAAAOAAAAAAAAAAEAIAAA&#10;ACMBAABkcnMvZTJvRG9jLnhtbFBLBQYAAAAABgAGAFkBAABo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cs="仿宋_GB2312"/>
          <w:color w:val="2B2B2B"/>
          <w:sz w:val="32"/>
          <w:szCs w:val="32"/>
          <w:shd w:val="clear" w:color="auto" w:fill="FFFFFF"/>
          <w:lang w:eastAsia="zh-CN"/>
        </w:rPr>
        <w:tab/>
      </w:r>
    </w:p>
    <w:p>
      <w:pPr>
        <w:ind w:right="42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附件1：</w:t>
      </w:r>
    </w:p>
    <w:p>
      <w:pPr>
        <w:ind w:right="420"/>
        <w:jc w:val="center"/>
        <w:rPr>
          <w:szCs w:val="32"/>
        </w:rPr>
      </w:pPr>
      <w:r>
        <w:rPr>
          <w:rFonts w:hint="eastAsia"/>
          <w:sz w:val="32"/>
          <w:szCs w:val="32"/>
        </w:rPr>
        <w:t>2017年安庆市社区科普大学优秀教学点名单</w:t>
      </w:r>
    </w:p>
    <w:p>
      <w:pPr>
        <w:ind w:right="420"/>
      </w:pPr>
    </w:p>
    <w:tbl>
      <w:tblPr>
        <w:tblStyle w:val="5"/>
        <w:tblW w:w="73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9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180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优秀教学点名单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9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80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怀宁县老年大学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9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80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桐城市太平社区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9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80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望江县桃园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9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80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太湖县图书馆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9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80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岳西县老年大学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9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80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宿松县民西社区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9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80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潜山县龙井社区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9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80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迎江区永胜社区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9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80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大观区花亭北村社区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29" w:type="dxa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80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宜秀区凤溪社区</w:t>
            </w:r>
          </w:p>
        </w:tc>
      </w:tr>
    </w:tbl>
    <w:p>
      <w:pPr>
        <w:ind w:right="420"/>
      </w:pPr>
    </w:p>
    <w:p>
      <w:pPr>
        <w:ind w:right="420"/>
        <w:rPr>
          <w:szCs w:val="32"/>
        </w:rPr>
      </w:pPr>
      <w:r>
        <w:br w:type="page"/>
      </w:r>
      <w:r>
        <w:rPr>
          <w:szCs w:val="32"/>
        </w:rPr>
        <w:t xml:space="preserve"> </w:t>
      </w:r>
      <w:r>
        <w:rPr>
          <w:rFonts w:hint="eastAsia"/>
          <w:szCs w:val="32"/>
          <w:lang w:eastAsia="zh-CN"/>
        </w:rPr>
        <w:t>附件</w:t>
      </w:r>
      <w:r>
        <w:rPr>
          <w:rFonts w:hint="eastAsia"/>
          <w:szCs w:val="32"/>
          <w:lang w:val="en-US" w:eastAsia="zh-CN"/>
        </w:rPr>
        <w:t>2：</w:t>
      </w:r>
    </w:p>
    <w:p>
      <w:pPr>
        <w:ind w:right="420"/>
        <w:jc w:val="center"/>
        <w:rPr>
          <w:szCs w:val="32"/>
        </w:rPr>
      </w:pPr>
      <w:r>
        <w:rPr>
          <w:rFonts w:hint="eastAsia"/>
          <w:sz w:val="32"/>
          <w:szCs w:val="32"/>
        </w:rPr>
        <w:t>2017年安庆市社区科普大学优秀教师名单</w:t>
      </w:r>
    </w:p>
    <w:tbl>
      <w:tblPr>
        <w:tblStyle w:val="5"/>
        <w:tblpPr w:leftFromText="180" w:rightFromText="180" w:vertAnchor="text" w:horzAnchor="page" w:tblpX="2462" w:tblpY="251"/>
        <w:tblOverlap w:val="never"/>
        <w:tblW w:w="7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top"/>
          </w:tcPr>
          <w:p>
            <w:pPr>
              <w:spacing w:line="192" w:lineRule="auto"/>
              <w:jc w:val="center"/>
              <w:rPr>
                <w:rFonts w:ascii="宋体" w:hAnsi="宋体" w:cs="宋体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135" w:type="dxa"/>
            <w:vAlign w:val="top"/>
          </w:tcPr>
          <w:p>
            <w:pPr>
              <w:spacing w:line="192" w:lineRule="auto"/>
              <w:jc w:val="center"/>
              <w:rPr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优秀教师名单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葛竹林（怀宁县老年大学教学点）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李新星（怀宁县老年大学教学点）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吴纯杰（桐城市老年大学教学点）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吴  玲（桐城市老年大学教学点）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方  法（望江县分校）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查名辉（望江县分校）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王佩平（太湖县青少年活动中心教学点）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胡小明(太湖县分校)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刘川源(岳西县老年大学教学点)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朱邦俊(潜山县大园居委会教学点)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周满兰(潜山县彰法山居委会)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陈仙芸(潜山龙井社区教学点)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江启陵（迎江区人民路办事处教学点）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张玉梅（迎江区东正社区教学点）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章翠华（大观区菱湖社区教学点）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何斌燕（大观区花亭北村教学点）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龙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右（宜秀区凤溪社区教学点）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40" w:type="dxa"/>
            <w:vAlign w:val="center"/>
          </w:tcPr>
          <w:p>
            <w:pPr>
              <w:numPr>
                <w:ilvl w:val="0"/>
                <w:numId w:val="2"/>
              </w:numPr>
              <w:spacing w:line="192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35" w:type="dxa"/>
            <w:vAlign w:val="top"/>
          </w:tcPr>
          <w:p>
            <w:pPr>
              <w:spacing w:line="192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何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琳（宜秀区凤溪社区教学点）</w:t>
            </w:r>
          </w:p>
        </w:tc>
      </w:tr>
    </w:tbl>
    <w:p>
      <w:pPr>
        <w:ind w:right="420"/>
      </w:pPr>
    </w:p>
    <w:p>
      <w:pPr>
        <w:ind w:right="420"/>
      </w:pPr>
    </w:p>
    <w:p>
      <w:pPr>
        <w:ind w:right="420"/>
        <w:rPr>
          <w:szCs w:val="32"/>
        </w:rPr>
      </w:pPr>
      <w:r>
        <w:br w:type="page"/>
      </w:r>
      <w:r>
        <w:rPr>
          <w:szCs w:val="32"/>
        </w:rPr>
        <w:t xml:space="preserve"> </w:t>
      </w:r>
      <w:r>
        <w:rPr>
          <w:rFonts w:hint="eastAsia"/>
          <w:szCs w:val="32"/>
          <w:lang w:eastAsia="zh-CN"/>
        </w:rPr>
        <w:t>附件</w:t>
      </w:r>
      <w:r>
        <w:rPr>
          <w:rFonts w:hint="eastAsia"/>
          <w:szCs w:val="32"/>
          <w:lang w:val="en-US" w:eastAsia="zh-CN"/>
        </w:rPr>
        <w:t>3：</w:t>
      </w:r>
    </w:p>
    <w:p>
      <w:pPr>
        <w:ind w:right="420"/>
        <w:jc w:val="center"/>
        <w:rPr>
          <w:szCs w:val="32"/>
        </w:rPr>
      </w:pPr>
      <w:r>
        <w:rPr>
          <w:rFonts w:hint="eastAsia"/>
          <w:sz w:val="32"/>
          <w:szCs w:val="32"/>
        </w:rPr>
        <w:t>2017年安庆市社区科普大学优秀学员名单</w:t>
      </w:r>
    </w:p>
    <w:tbl>
      <w:tblPr>
        <w:tblStyle w:val="5"/>
        <w:tblpPr w:leftFromText="180" w:rightFromText="180" w:vertAnchor="text" w:horzAnchor="page" w:tblpX="2475" w:tblpY="389"/>
        <w:tblOverlap w:val="never"/>
        <w:tblW w:w="7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优秀学员名单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张茂泽（怀宁县老年大学教学点）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方章明（怀宁县老年大学教学点</w:t>
            </w:r>
            <w:r>
              <w:rPr>
                <w:rFonts w:ascii="宋体" w:hAnsi="宋体" w:cs="宋体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方汝文（桐城市老年大学教学点）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刘凤仙（桐城分校城郊社区教学点）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童德章（桐城市老年大学教学点）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段国华（望江县华阳镇桃园社区教学点）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江四红（望江县华阳镇桃园社区教学点）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胡书阁（太湖县图书馆）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辛沛霖（太湖县图书馆）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张宇轩（太湖县图书馆）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王东升（岳西县老年大学教学点）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石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洋（宿松县民西社区教学点）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操龙桥（潜山县大园居委会教学点）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曹亚梅（潜山县大园居委会教学点）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杨兰芳（潜山县龙井居委会教学点）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程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莉（迎江区地质社区教学点）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王文霞（迎江区先锋社区教学点）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荣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娜（迎江区秦潭湖社区教学点）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濮建明（大观区宜园社区教学点）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沈秀英(大观区华茂社区教学点)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杨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越(大观区花亭北村社区教学点)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雷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宇(宜秀区凤溪社区教学点)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徐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</w:rPr>
              <w:t>萍(宜秀区凤溪社区教学点)</w:t>
            </w:r>
          </w:p>
        </w:tc>
      </w:tr>
    </w:tbl>
    <w:p>
      <w:pPr>
        <w:ind w:right="420"/>
        <w:jc w:val="center"/>
        <w:rPr>
          <w:szCs w:val="32"/>
        </w:rPr>
      </w:pPr>
    </w:p>
    <w:p>
      <w:pPr>
        <w:ind w:right="420"/>
        <w:jc w:val="center"/>
        <w:rPr>
          <w:rFonts w:hint="eastAsia"/>
          <w:sz w:val="32"/>
          <w:szCs w:val="32"/>
        </w:rPr>
      </w:pPr>
    </w:p>
    <w:p/>
    <w:p>
      <w:pPr>
        <w:tabs>
          <w:tab w:val="right" w:pos="8845"/>
        </w:tabs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</w:p>
    <w:p>
      <w:pPr>
        <w:ind w:right="420"/>
      </w:pPr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851" w:footer="1701" w:gutter="0"/>
      <w:pgNumType w:fmt="numberInDash"/>
      <w:cols w:space="0" w:num="1"/>
      <w:rtlGutter w:val="0"/>
      <w:docGrid w:type="linesAndChars" w:linePitch="57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3E648"/>
    <w:multiLevelType w:val="singleLevel"/>
    <w:tmpl w:val="58B3E64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 w:cs="Times New Roman"/>
      </w:rPr>
    </w:lvl>
  </w:abstractNum>
  <w:abstractNum w:abstractNumId="1">
    <w:nsid w:val="58B3E680"/>
    <w:multiLevelType w:val="singleLevel"/>
    <w:tmpl w:val="58B3E68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 w:cs="Times New Roman"/>
      </w:rPr>
    </w:lvl>
  </w:abstractNum>
  <w:abstractNum w:abstractNumId="2">
    <w:nsid w:val="58B3E6AB"/>
    <w:multiLevelType w:val="singleLevel"/>
    <w:tmpl w:val="58B3E6A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92BB3"/>
    <w:rsid w:val="057339C2"/>
    <w:rsid w:val="12BA506F"/>
    <w:rsid w:val="1EF8106E"/>
    <w:rsid w:val="20893270"/>
    <w:rsid w:val="3BF92BB3"/>
    <w:rsid w:val="47C62D18"/>
    <w:rsid w:val="4AEF0FFB"/>
    <w:rsid w:val="4C455502"/>
    <w:rsid w:val="4C4638E8"/>
    <w:rsid w:val="4CF6524D"/>
    <w:rsid w:val="4E5B4BD9"/>
    <w:rsid w:val="4E974DF0"/>
    <w:rsid w:val="658E278D"/>
    <w:rsid w:val="69585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2017-06-01T03:38:00Z</dcterms:created>
  <dc:creator>Administrator</dc:creator>
  <cp:lastModifiedBy>张纯</cp:lastModifiedBy>
  <cp:lastPrinted>2017-06-01T04:12:00Z</cp:lastPrinted>
  <dcterms:modified xsi:type="dcterms:W3CDTF">2018-06-19T02:38:35Z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